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1EBD" w14:textId="4E2C164D" w:rsidR="006F7258" w:rsidRPr="005321D7" w:rsidRDefault="006F7258" w:rsidP="75F1237D">
      <w:pPr>
        <w:widowControl/>
        <w:tabs>
          <w:tab w:val="center" w:pos="4536"/>
          <w:tab w:val="right" w:pos="9072"/>
        </w:tabs>
        <w:rPr>
          <w:rFonts w:ascii="Arial" w:eastAsia="MS Mincho" w:hAnsi="Arial" w:cs="Arial"/>
          <w:b/>
          <w:bCs/>
          <w:kern w:val="0"/>
          <w:sz w:val="22"/>
          <w:lang w:val="en-GB" w:eastAsia="zh-CN"/>
        </w:rPr>
      </w:pPr>
      <w:r w:rsidRPr="75F1237D">
        <w:rPr>
          <w:rFonts w:ascii="Arial" w:eastAsia="SimSun" w:hAnsi="Arial" w:cs="Arial"/>
          <w:b/>
          <w:bCs/>
          <w:kern w:val="0"/>
          <w:sz w:val="22"/>
          <w:lang w:eastAsia="zh-CN"/>
        </w:rPr>
        <w:t>3GPP TSG-RAN WG2 Meeting #1</w:t>
      </w:r>
      <w:r w:rsidR="005E6F92">
        <w:rPr>
          <w:rFonts w:ascii="Arial" w:eastAsia="SimSun" w:hAnsi="Arial" w:cs="Arial"/>
          <w:b/>
          <w:bCs/>
          <w:kern w:val="0"/>
          <w:sz w:val="22"/>
          <w:lang w:eastAsia="zh-CN"/>
        </w:rPr>
        <w:t>3</w:t>
      </w:r>
      <w:r w:rsidR="00913B78">
        <w:rPr>
          <w:rFonts w:ascii="Arial" w:eastAsia="SimSun" w:hAnsi="Arial" w:cs="Arial"/>
          <w:b/>
          <w:bCs/>
          <w:kern w:val="0"/>
          <w:sz w:val="22"/>
          <w:lang w:eastAsia="zh-CN"/>
        </w:rPr>
        <w:t>1</w:t>
      </w:r>
      <w:r w:rsidRPr="005321D7">
        <w:rPr>
          <w:rFonts w:ascii="Arial" w:eastAsia="MS Mincho" w:hAnsi="Arial" w:cs="Arial"/>
          <w:b/>
          <w:kern w:val="0"/>
          <w:sz w:val="22"/>
          <w:lang w:eastAsia="en-US"/>
        </w:rPr>
        <w:tab/>
      </w:r>
      <w:r w:rsidRPr="005321D7">
        <w:rPr>
          <w:rFonts w:ascii="Arial" w:eastAsia="MS Mincho" w:hAnsi="Arial" w:cs="Arial"/>
          <w:b/>
          <w:kern w:val="0"/>
          <w:sz w:val="22"/>
          <w:lang w:eastAsia="en-US"/>
        </w:rPr>
        <w:tab/>
      </w:r>
      <w:r w:rsidRPr="75F1237D">
        <w:rPr>
          <w:rFonts w:ascii="Arial" w:eastAsia="MS Mincho" w:hAnsi="Arial" w:cs="Arial"/>
          <w:b/>
          <w:bCs/>
          <w:kern w:val="0"/>
          <w:sz w:val="22"/>
          <w:lang w:eastAsia="en-US"/>
        </w:rPr>
        <w:t xml:space="preserve">       </w:t>
      </w:r>
      <w:r w:rsidR="00D54555">
        <w:rPr>
          <w:rFonts w:ascii="Arial" w:eastAsia="MS Mincho" w:hAnsi="Arial" w:cs="Arial"/>
          <w:b/>
          <w:bCs/>
          <w:kern w:val="0"/>
          <w:sz w:val="22"/>
          <w:lang w:eastAsia="en-US"/>
        </w:rPr>
        <w:t>R2-2506030</w:t>
      </w:r>
    </w:p>
    <w:p w14:paraId="16220EE8" w14:textId="1525C560" w:rsidR="006F7258" w:rsidRPr="005321D7" w:rsidRDefault="004A1F24" w:rsidP="006F7258">
      <w:pPr>
        <w:widowControl/>
        <w:tabs>
          <w:tab w:val="center" w:pos="4536"/>
          <w:tab w:val="right" w:pos="9072"/>
        </w:tabs>
        <w:rPr>
          <w:rFonts w:ascii="Arial" w:eastAsia="SimSun" w:hAnsi="Arial" w:cs="Arial"/>
          <w:b/>
          <w:kern w:val="0"/>
          <w:sz w:val="22"/>
          <w:lang w:eastAsia="zh-CN"/>
        </w:rPr>
      </w:pPr>
      <w:r w:rsidRPr="004A1F24">
        <w:rPr>
          <w:rFonts w:ascii="Arial" w:eastAsia="MS Mincho" w:hAnsi="Arial" w:cs="Arial"/>
          <w:b/>
          <w:kern w:val="0"/>
          <w:sz w:val="22"/>
          <w:lang w:eastAsia="en-US"/>
        </w:rPr>
        <w:t>Bengaluru, India: 25th Aug – 29th Aug</w:t>
      </w:r>
      <w:r w:rsidR="00652BD2" w:rsidRPr="00652BD2">
        <w:rPr>
          <w:rFonts w:ascii="Arial" w:eastAsia="MS Mincho" w:hAnsi="Arial" w:cs="Arial"/>
          <w:b/>
          <w:kern w:val="0"/>
          <w:sz w:val="22"/>
          <w:lang w:eastAsia="en-US"/>
        </w:rPr>
        <w:t xml:space="preserve"> 202</w:t>
      </w:r>
      <w:r w:rsidR="00861141">
        <w:rPr>
          <w:rFonts w:ascii="Arial" w:eastAsia="SimSun" w:hAnsi="Arial" w:cs="Arial"/>
          <w:b/>
          <w:kern w:val="0"/>
          <w:sz w:val="22"/>
          <w:lang w:eastAsia="zh-CN"/>
        </w:rPr>
        <w:t>5</w:t>
      </w:r>
    </w:p>
    <w:p w14:paraId="33A29061" w14:textId="77777777" w:rsidR="006F7258" w:rsidRPr="006F7258" w:rsidRDefault="006F7258" w:rsidP="006F7258">
      <w:pPr>
        <w:pStyle w:val="11"/>
        <w:keepLines w:val="0"/>
        <w:widowControl w:val="0"/>
        <w:spacing w:afterLines="50" w:after="180"/>
        <w:rPr>
          <w:rFonts w:ascii="Arial" w:hAnsi="Arial" w:cs="Arial"/>
          <w:bCs/>
          <w:kern w:val="2"/>
          <w:sz w:val="22"/>
        </w:rPr>
      </w:pPr>
    </w:p>
    <w:p w14:paraId="7CAAEBB8" w14:textId="137C8789" w:rsidR="001E03C4" w:rsidRDefault="001E03C4" w:rsidP="006F7258">
      <w:pPr>
        <w:pStyle w:val="a3"/>
        <w:tabs>
          <w:tab w:val="left" w:pos="1800"/>
        </w:tabs>
        <w:spacing w:after="120"/>
        <w:ind w:left="1793" w:hangingChars="814" w:hanging="1793"/>
        <w:rPr>
          <w:rFonts w:ascii="Arial" w:hAnsi="Arial" w:cs="Arial"/>
          <w:b/>
          <w:bCs/>
          <w:sz w:val="22"/>
          <w:szCs w:val="22"/>
        </w:rPr>
      </w:pPr>
      <w:r w:rsidRPr="001E03C4">
        <w:rPr>
          <w:rFonts w:ascii="Arial" w:hAnsi="Arial" w:cs="Arial"/>
          <w:b/>
          <w:bCs/>
          <w:sz w:val="22"/>
          <w:szCs w:val="22"/>
        </w:rPr>
        <w:t>Agenda Item:</w:t>
      </w:r>
      <w:r w:rsidRPr="001E03C4">
        <w:rPr>
          <w:rFonts w:ascii="Arial" w:hAnsi="Arial" w:cs="Arial"/>
          <w:b/>
          <w:bCs/>
          <w:sz w:val="22"/>
          <w:szCs w:val="22"/>
        </w:rPr>
        <w:tab/>
        <w:t>8.3.2</w:t>
      </w:r>
      <w:r w:rsidR="007633DC">
        <w:rPr>
          <w:rFonts w:ascii="Arial" w:hAnsi="Arial" w:cs="Arial"/>
          <w:b/>
          <w:bCs/>
          <w:sz w:val="22"/>
          <w:szCs w:val="22"/>
        </w:rPr>
        <w:t>.1</w:t>
      </w:r>
    </w:p>
    <w:p w14:paraId="7E89B89E" w14:textId="4EF62A60" w:rsidR="006F7258" w:rsidRDefault="006F7258" w:rsidP="006F7258">
      <w:pPr>
        <w:pStyle w:val="a3"/>
        <w:tabs>
          <w:tab w:val="left" w:pos="1800"/>
        </w:tabs>
        <w:spacing w:after="120"/>
        <w:ind w:left="1800" w:hanging="1800"/>
        <w:rPr>
          <w:rFonts w:ascii="Arial" w:eastAsia="SimSun" w:hAnsi="Arial" w:cs="Arial"/>
          <w:b/>
          <w:bCs/>
          <w:sz w:val="22"/>
          <w:szCs w:val="22"/>
          <w:lang w:eastAsia="zh-CN"/>
        </w:rPr>
      </w:pPr>
      <w:r w:rsidRPr="006F7258">
        <w:rPr>
          <w:rFonts w:ascii="Arial" w:hAnsi="Arial" w:cs="Arial"/>
          <w:b/>
          <w:bCs/>
          <w:sz w:val="22"/>
          <w:szCs w:val="22"/>
        </w:rPr>
        <w:t>Source:</w:t>
      </w:r>
      <w:r w:rsidRPr="006F7258">
        <w:rPr>
          <w:rFonts w:ascii="Arial" w:hAnsi="Arial" w:cs="Arial"/>
          <w:b/>
          <w:bCs/>
          <w:sz w:val="22"/>
          <w:szCs w:val="22"/>
        </w:rPr>
        <w:tab/>
      </w:r>
      <w:r>
        <w:rPr>
          <w:rFonts w:ascii="Arial" w:eastAsia="SimSun" w:hAnsi="Arial" w:cs="Arial"/>
          <w:b/>
          <w:bCs/>
          <w:sz w:val="22"/>
          <w:szCs w:val="22"/>
          <w:lang w:eastAsia="zh-CN"/>
        </w:rPr>
        <w:t>ASUSTeK</w:t>
      </w:r>
      <w:r w:rsidRPr="006F7258">
        <w:rPr>
          <w:rFonts w:ascii="Arial" w:eastAsia="SimSun" w:hAnsi="Arial" w:cs="Arial"/>
          <w:b/>
          <w:bCs/>
          <w:sz w:val="22"/>
          <w:szCs w:val="22"/>
          <w:lang w:eastAsia="zh-CN"/>
        </w:rPr>
        <w:t xml:space="preserve"> </w:t>
      </w:r>
    </w:p>
    <w:p w14:paraId="7A7B90F7" w14:textId="2F29F857" w:rsidR="001E03C4" w:rsidRPr="006F7258" w:rsidRDefault="001E03C4" w:rsidP="006F7258">
      <w:pPr>
        <w:pStyle w:val="a3"/>
        <w:tabs>
          <w:tab w:val="left" w:pos="1800"/>
        </w:tabs>
        <w:spacing w:after="120"/>
        <w:ind w:left="1800" w:hanging="1800"/>
        <w:rPr>
          <w:rFonts w:ascii="Arial" w:eastAsia="SimSun" w:hAnsi="Arial" w:cs="Arial"/>
          <w:b/>
          <w:bCs/>
          <w:sz w:val="22"/>
          <w:szCs w:val="22"/>
          <w:lang w:eastAsia="zh-CN"/>
        </w:rPr>
      </w:pPr>
      <w:r w:rsidRPr="001E03C4">
        <w:rPr>
          <w:rFonts w:ascii="Arial" w:eastAsia="SimSun" w:hAnsi="Arial" w:cs="Arial"/>
          <w:b/>
          <w:bCs/>
          <w:sz w:val="22"/>
          <w:szCs w:val="22"/>
          <w:lang w:eastAsia="zh-CN"/>
        </w:rPr>
        <w:t>Title:</w:t>
      </w:r>
      <w:r w:rsidRPr="001E03C4">
        <w:rPr>
          <w:rFonts w:ascii="Arial" w:eastAsia="SimSun" w:hAnsi="Arial" w:cs="Arial"/>
          <w:b/>
          <w:bCs/>
          <w:sz w:val="22"/>
          <w:szCs w:val="22"/>
          <w:lang w:eastAsia="zh-CN"/>
        </w:rPr>
        <w:tab/>
      </w:r>
      <w:r w:rsidR="0065381F" w:rsidRPr="0065381F">
        <w:rPr>
          <w:rFonts w:ascii="Arial" w:eastAsia="SimSun" w:hAnsi="Arial" w:cs="Arial"/>
          <w:b/>
          <w:bCs/>
          <w:sz w:val="22"/>
          <w:szCs w:val="22"/>
          <w:lang w:eastAsia="zh-CN"/>
        </w:rPr>
        <w:t>Discussion on functionality management for RRM measurement prediction</w:t>
      </w:r>
    </w:p>
    <w:p w14:paraId="605089FE" w14:textId="77777777" w:rsidR="006F7258" w:rsidRPr="006F7258" w:rsidRDefault="006F7258" w:rsidP="006F7258">
      <w:pPr>
        <w:pStyle w:val="a3"/>
        <w:tabs>
          <w:tab w:val="left" w:pos="1800"/>
        </w:tabs>
        <w:rPr>
          <w:rFonts w:ascii="Arial" w:eastAsia="SimSun" w:hAnsi="Arial" w:cs="Arial"/>
          <w:b/>
          <w:bCs/>
          <w:sz w:val="22"/>
          <w:szCs w:val="22"/>
          <w:lang w:eastAsia="zh-CN"/>
        </w:rPr>
      </w:pPr>
      <w:r w:rsidRPr="006F7258">
        <w:rPr>
          <w:rFonts w:ascii="Arial" w:hAnsi="Arial" w:cs="Arial"/>
          <w:b/>
          <w:bCs/>
          <w:sz w:val="22"/>
          <w:szCs w:val="22"/>
        </w:rPr>
        <w:t>Document for:</w:t>
      </w:r>
      <w:r w:rsidRPr="006F7258">
        <w:rPr>
          <w:rFonts w:ascii="Arial" w:hAnsi="Arial" w:cs="Arial"/>
          <w:b/>
          <w:bCs/>
          <w:sz w:val="22"/>
          <w:szCs w:val="22"/>
        </w:rPr>
        <w:tab/>
      </w:r>
      <w:bookmarkStart w:id="0" w:name="DocumentFor"/>
      <w:bookmarkEnd w:id="0"/>
      <w:r w:rsidRPr="006F7258">
        <w:rPr>
          <w:rFonts w:ascii="Arial" w:eastAsia="SimSun" w:hAnsi="Arial" w:cs="Arial"/>
          <w:b/>
          <w:bCs/>
          <w:sz w:val="22"/>
          <w:szCs w:val="22"/>
          <w:lang w:eastAsia="zh-CN"/>
        </w:rPr>
        <w:t>Discussion and Decision</w:t>
      </w:r>
    </w:p>
    <w:p w14:paraId="0CCACF56" w14:textId="77777777" w:rsidR="006F7258" w:rsidRPr="006F7258" w:rsidRDefault="006F7258" w:rsidP="006F7258">
      <w:pPr>
        <w:pStyle w:val="1"/>
        <w:numPr>
          <w:ilvl w:val="0"/>
          <w:numId w:val="1"/>
        </w:numPr>
        <w:tabs>
          <w:tab w:val="clear" w:pos="397"/>
        </w:tabs>
        <w:snapToGrid w:val="0"/>
        <w:spacing w:beforeLines="50" w:before="180" w:afterLines="50"/>
        <w:contextualSpacing/>
        <w:jc w:val="both"/>
        <w:rPr>
          <w:rFonts w:cs="Arial"/>
          <w:sz w:val="32"/>
          <w:lang w:eastAsia="zh-TW"/>
        </w:rPr>
      </w:pPr>
      <w:r w:rsidRPr="006F7258">
        <w:rPr>
          <w:rFonts w:cs="Arial"/>
          <w:sz w:val="32"/>
          <w:lang w:eastAsia="zh-TW"/>
        </w:rPr>
        <w:t>Introduction</w:t>
      </w:r>
    </w:p>
    <w:p w14:paraId="7A71FB78" w14:textId="3B86C420" w:rsidR="008E12D7" w:rsidRPr="001C7A9A" w:rsidRDefault="004E609C" w:rsidP="00116396">
      <w:pPr>
        <w:contextualSpacing/>
        <w:rPr>
          <w:rFonts w:ascii="Arial" w:hAnsi="Arial" w:cs="Arial"/>
          <w:sz w:val="22"/>
          <w:szCs w:val="20"/>
          <w:lang w:val="en-GB"/>
        </w:rPr>
      </w:pPr>
      <w:r>
        <w:rPr>
          <w:rFonts w:ascii="Arial" w:hAnsi="Arial" w:cs="Arial"/>
          <w:sz w:val="22"/>
          <w:lang w:val="en-GB"/>
        </w:rPr>
        <w:t xml:space="preserve">In the previous RAN2 </w:t>
      </w:r>
      <w:r w:rsidR="00E006F8">
        <w:rPr>
          <w:rFonts w:ascii="Arial" w:hAnsi="Arial" w:cs="Arial"/>
          <w:sz w:val="22"/>
          <w:lang w:val="en-GB"/>
        </w:rPr>
        <w:t>#130 meeting, the following agreements for performance monitoring of UE side models has been agreed.</w:t>
      </w:r>
      <w:r w:rsidR="00FC03C2">
        <w:rPr>
          <w:rFonts w:ascii="Arial" w:hAnsi="Arial" w:cs="Arial"/>
          <w:sz w:val="22"/>
          <w:lang w:val="en-GB"/>
        </w:rPr>
        <w:t xml:space="preserve"> In this document, we would like to focus on the UE monitoring of </w:t>
      </w:r>
      <w:r w:rsidR="00ED7616">
        <w:rPr>
          <w:rFonts w:ascii="Arial" w:hAnsi="Arial" w:cs="Arial"/>
          <w:sz w:val="22"/>
          <w:lang w:val="en-GB"/>
        </w:rPr>
        <w:t>UE side models.</w:t>
      </w:r>
    </w:p>
    <w:tbl>
      <w:tblPr>
        <w:tblStyle w:val="a5"/>
        <w:tblW w:w="0" w:type="auto"/>
        <w:tblLook w:val="04A0" w:firstRow="1" w:lastRow="0" w:firstColumn="1" w:lastColumn="0" w:noHBand="0" w:noVBand="1"/>
      </w:tblPr>
      <w:tblGrid>
        <w:gridCol w:w="9736"/>
      </w:tblGrid>
      <w:tr w:rsidR="001C7A9A" w:rsidRPr="00F178FC" w14:paraId="5680FAF1" w14:textId="77777777" w:rsidTr="001C7A9A">
        <w:tc>
          <w:tcPr>
            <w:tcW w:w="9736" w:type="dxa"/>
          </w:tcPr>
          <w:p w14:paraId="6A773D00" w14:textId="77777777" w:rsidR="004E609C" w:rsidRPr="004E609C" w:rsidRDefault="004E609C" w:rsidP="004E609C">
            <w:pPr>
              <w:widowControl/>
              <w:tabs>
                <w:tab w:val="left" w:pos="1622"/>
              </w:tabs>
              <w:ind w:left="363" w:hanging="363"/>
              <w:rPr>
                <w:rFonts w:ascii="Arial" w:eastAsia="MS Mincho" w:hAnsi="Arial" w:cs="Times New Roman"/>
                <w:b/>
                <w:bCs/>
                <w:kern w:val="0"/>
                <w:sz w:val="20"/>
                <w:szCs w:val="24"/>
                <w:lang w:val="en-GB" w:eastAsia="en-GB"/>
              </w:rPr>
            </w:pPr>
            <w:r w:rsidRPr="004E609C">
              <w:rPr>
                <w:rFonts w:ascii="Arial" w:eastAsia="MS Mincho" w:hAnsi="Arial" w:cs="Times New Roman"/>
                <w:b/>
                <w:bCs/>
                <w:kern w:val="0"/>
                <w:sz w:val="20"/>
                <w:szCs w:val="24"/>
                <w:lang w:val="en-GB" w:eastAsia="en-GB"/>
              </w:rPr>
              <w:t xml:space="preserve">Agreements </w:t>
            </w:r>
          </w:p>
          <w:p w14:paraId="7B6C2441" w14:textId="77777777" w:rsidR="004E609C" w:rsidRPr="004E609C" w:rsidRDefault="004E609C" w:rsidP="004E609C">
            <w:pPr>
              <w:widowControl/>
              <w:tabs>
                <w:tab w:val="left" w:pos="1622"/>
              </w:tabs>
              <w:ind w:left="363" w:hanging="363"/>
              <w:rPr>
                <w:rFonts w:ascii="Arial" w:eastAsia="MS Mincho" w:hAnsi="Arial" w:cs="Times New Roman"/>
                <w:kern w:val="0"/>
                <w:sz w:val="20"/>
                <w:szCs w:val="24"/>
                <w:lang w:val="en-GB" w:eastAsia="en-GB"/>
              </w:rPr>
            </w:pPr>
            <w:r w:rsidRPr="004E609C">
              <w:rPr>
                <w:rFonts w:ascii="Arial" w:eastAsia="MS Mincho" w:hAnsi="Arial" w:cs="Times New Roman"/>
                <w:kern w:val="0"/>
                <w:sz w:val="20"/>
                <w:szCs w:val="24"/>
                <w:lang w:val="en-GB" w:eastAsia="en-GB"/>
              </w:rPr>
              <w:t>1</w:t>
            </w:r>
            <w:r w:rsidRPr="004E609C">
              <w:rPr>
                <w:rFonts w:ascii="Arial" w:eastAsia="MS Mincho" w:hAnsi="Arial" w:cs="Times New Roman"/>
                <w:kern w:val="0"/>
                <w:sz w:val="20"/>
                <w:szCs w:val="24"/>
                <w:lang w:val="en-GB" w:eastAsia="en-GB"/>
              </w:rPr>
              <w:tab/>
              <w:t xml:space="preserve"> For UE-sided model, NW-sided monitoring, the performance monitor procedure contains</w:t>
            </w:r>
          </w:p>
          <w:p w14:paraId="7EB7CA18" w14:textId="77777777" w:rsidR="004E609C" w:rsidRPr="004E609C" w:rsidRDefault="004E609C" w:rsidP="004E609C">
            <w:pPr>
              <w:widowControl/>
              <w:numPr>
                <w:ilvl w:val="0"/>
                <w:numId w:val="15"/>
              </w:numPr>
              <w:tabs>
                <w:tab w:val="left" w:pos="1622"/>
              </w:tabs>
              <w:spacing w:before="40"/>
              <w:ind w:left="723"/>
              <w:rPr>
                <w:rFonts w:ascii="Arial" w:eastAsia="MS Mincho" w:hAnsi="Arial" w:cs="Times New Roman"/>
                <w:kern w:val="0"/>
                <w:sz w:val="20"/>
                <w:szCs w:val="24"/>
                <w:lang w:val="en-GB" w:eastAsia="en-GB"/>
              </w:rPr>
            </w:pPr>
            <w:r w:rsidRPr="004E609C">
              <w:rPr>
                <w:rFonts w:ascii="Arial" w:eastAsia="MS Mincho" w:hAnsi="Arial" w:cs="Times New Roman"/>
                <w:kern w:val="0"/>
                <w:sz w:val="20"/>
                <w:szCs w:val="24"/>
                <w:lang w:val="en-GB" w:eastAsia="en-GB"/>
              </w:rPr>
              <w:t xml:space="preserve">NW sends monitoring configuration and inference configuration to UE. </w:t>
            </w:r>
          </w:p>
          <w:p w14:paraId="6BD0FDEA" w14:textId="77777777" w:rsidR="004E609C" w:rsidRPr="004E609C" w:rsidRDefault="004E609C" w:rsidP="004E609C">
            <w:pPr>
              <w:widowControl/>
              <w:numPr>
                <w:ilvl w:val="0"/>
                <w:numId w:val="15"/>
              </w:numPr>
              <w:tabs>
                <w:tab w:val="left" w:pos="1622"/>
              </w:tabs>
              <w:spacing w:before="40"/>
              <w:ind w:left="723"/>
              <w:rPr>
                <w:rFonts w:ascii="Arial" w:eastAsia="MS Mincho" w:hAnsi="Arial" w:cs="Times New Roman"/>
                <w:kern w:val="0"/>
                <w:sz w:val="20"/>
                <w:szCs w:val="24"/>
                <w:lang w:val="en-GB" w:eastAsia="en-GB"/>
              </w:rPr>
            </w:pPr>
            <w:r w:rsidRPr="004E609C">
              <w:rPr>
                <w:rFonts w:ascii="Arial" w:eastAsia="MS Mincho" w:hAnsi="Arial" w:cs="Times New Roman"/>
                <w:kern w:val="0"/>
                <w:sz w:val="20"/>
                <w:szCs w:val="24"/>
                <w:lang w:val="en-GB" w:eastAsia="en-GB"/>
              </w:rPr>
              <w:t>UE reports measurements and inference output based on the corresponding configurations to NW.</w:t>
            </w:r>
          </w:p>
          <w:p w14:paraId="4BA9FC4F" w14:textId="77777777" w:rsidR="004E609C" w:rsidRPr="004E609C" w:rsidRDefault="004E609C" w:rsidP="004E609C">
            <w:pPr>
              <w:widowControl/>
              <w:numPr>
                <w:ilvl w:val="0"/>
                <w:numId w:val="15"/>
              </w:numPr>
              <w:tabs>
                <w:tab w:val="left" w:pos="1622"/>
              </w:tabs>
              <w:spacing w:before="40"/>
              <w:ind w:left="723"/>
              <w:rPr>
                <w:rFonts w:ascii="Arial" w:eastAsia="MS Mincho" w:hAnsi="Arial" w:cs="Times New Roman"/>
                <w:kern w:val="0"/>
                <w:sz w:val="20"/>
                <w:szCs w:val="24"/>
                <w:lang w:val="en-GB" w:eastAsia="en-GB"/>
              </w:rPr>
            </w:pPr>
            <w:r w:rsidRPr="004E609C">
              <w:rPr>
                <w:rFonts w:ascii="Arial" w:eastAsia="MS Mincho" w:hAnsi="Arial" w:cs="Times New Roman"/>
                <w:kern w:val="0"/>
                <w:sz w:val="20"/>
                <w:szCs w:val="24"/>
                <w:lang w:val="en-GB" w:eastAsia="en-GB"/>
              </w:rPr>
              <w:t>NW performs monitoring and makes decisions, which can be fully NW-implemented.</w:t>
            </w:r>
          </w:p>
          <w:p w14:paraId="534137BE" w14:textId="77777777" w:rsidR="004E609C" w:rsidRPr="004E609C" w:rsidRDefault="004E609C" w:rsidP="004E609C">
            <w:pPr>
              <w:widowControl/>
              <w:tabs>
                <w:tab w:val="left" w:pos="1622"/>
              </w:tabs>
              <w:ind w:left="363" w:hanging="363"/>
              <w:rPr>
                <w:rFonts w:ascii="Arial" w:eastAsia="MS Mincho" w:hAnsi="Arial" w:cs="Times New Roman"/>
                <w:kern w:val="0"/>
                <w:sz w:val="20"/>
                <w:szCs w:val="24"/>
                <w:lang w:val="en-GB" w:eastAsia="en-GB"/>
              </w:rPr>
            </w:pPr>
            <w:r w:rsidRPr="004E609C">
              <w:rPr>
                <w:rFonts w:ascii="Arial" w:eastAsia="MS Mincho" w:hAnsi="Arial" w:cs="Times New Roman"/>
                <w:kern w:val="0"/>
                <w:sz w:val="20"/>
                <w:szCs w:val="24"/>
                <w:lang w:val="en-GB" w:eastAsia="en-GB"/>
              </w:rPr>
              <w:t>2</w:t>
            </w:r>
            <w:r w:rsidRPr="004E609C">
              <w:rPr>
                <w:rFonts w:ascii="Arial" w:eastAsia="MS Mincho" w:hAnsi="Arial" w:cs="Times New Roman"/>
                <w:kern w:val="0"/>
                <w:sz w:val="20"/>
                <w:szCs w:val="24"/>
                <w:lang w:val="en-GB" w:eastAsia="en-GB"/>
              </w:rPr>
              <w:tab/>
              <w:t xml:space="preserve"> For UE-sided model, UE-sided monitoring, the performance monitor procedure as baselined contains </w:t>
            </w:r>
          </w:p>
          <w:p w14:paraId="08045416" w14:textId="77777777" w:rsidR="004E609C" w:rsidRPr="004E609C" w:rsidRDefault="004E609C" w:rsidP="004E609C">
            <w:pPr>
              <w:widowControl/>
              <w:numPr>
                <w:ilvl w:val="0"/>
                <w:numId w:val="16"/>
              </w:numPr>
              <w:tabs>
                <w:tab w:val="left" w:pos="1622"/>
              </w:tabs>
              <w:spacing w:before="40"/>
              <w:ind w:left="720"/>
              <w:rPr>
                <w:rFonts w:ascii="Arial" w:eastAsia="MS Mincho" w:hAnsi="Arial" w:cs="Times New Roman"/>
                <w:kern w:val="0"/>
                <w:sz w:val="20"/>
                <w:szCs w:val="24"/>
                <w:lang w:val="en-GB" w:eastAsia="en-GB"/>
              </w:rPr>
            </w:pPr>
            <w:r w:rsidRPr="004E609C">
              <w:rPr>
                <w:rFonts w:ascii="Arial" w:eastAsia="MS Mincho" w:hAnsi="Arial" w:cs="Times New Roman"/>
                <w:kern w:val="0"/>
                <w:sz w:val="20"/>
                <w:szCs w:val="24"/>
                <w:lang w:val="en-GB" w:eastAsia="en-GB"/>
              </w:rPr>
              <w:t xml:space="preserve">NW sends monitoring configuration to UE </w:t>
            </w:r>
          </w:p>
          <w:p w14:paraId="291A7E3A" w14:textId="77777777" w:rsidR="004E609C" w:rsidRPr="004E609C" w:rsidRDefault="004E609C" w:rsidP="004E609C">
            <w:pPr>
              <w:widowControl/>
              <w:numPr>
                <w:ilvl w:val="0"/>
                <w:numId w:val="16"/>
              </w:numPr>
              <w:tabs>
                <w:tab w:val="left" w:pos="1622"/>
              </w:tabs>
              <w:spacing w:before="40"/>
              <w:ind w:left="720"/>
              <w:rPr>
                <w:rFonts w:ascii="Arial" w:eastAsia="MS Mincho" w:hAnsi="Arial" w:cs="Times New Roman"/>
                <w:kern w:val="0"/>
                <w:sz w:val="20"/>
                <w:szCs w:val="24"/>
                <w:lang w:val="en-GB" w:eastAsia="en-GB"/>
              </w:rPr>
            </w:pPr>
            <w:r w:rsidRPr="004E609C">
              <w:rPr>
                <w:rFonts w:ascii="Arial" w:eastAsia="MS Mincho" w:hAnsi="Arial" w:cs="Times New Roman"/>
                <w:kern w:val="0"/>
                <w:sz w:val="20"/>
                <w:szCs w:val="24"/>
                <w:lang w:val="en-GB" w:eastAsia="en-GB"/>
              </w:rPr>
              <w:t xml:space="preserve">UE measures monitoring data and generates monitoring results by comparing inference output and monitoring data. </w:t>
            </w:r>
          </w:p>
          <w:p w14:paraId="78692D51" w14:textId="77777777" w:rsidR="004E609C" w:rsidRPr="004E609C" w:rsidRDefault="004E609C" w:rsidP="004E609C">
            <w:pPr>
              <w:widowControl/>
              <w:numPr>
                <w:ilvl w:val="0"/>
                <w:numId w:val="16"/>
              </w:numPr>
              <w:tabs>
                <w:tab w:val="left" w:pos="1622"/>
              </w:tabs>
              <w:spacing w:before="40"/>
              <w:ind w:left="720"/>
              <w:rPr>
                <w:rFonts w:ascii="Arial" w:eastAsia="MS Mincho" w:hAnsi="Arial" w:cs="Times New Roman"/>
                <w:kern w:val="0"/>
                <w:sz w:val="20"/>
                <w:szCs w:val="24"/>
                <w:lang w:val="en-GB" w:eastAsia="en-GB"/>
              </w:rPr>
            </w:pPr>
            <w:r w:rsidRPr="004E609C">
              <w:rPr>
                <w:rFonts w:ascii="Arial" w:eastAsia="MS Mincho" w:hAnsi="Arial" w:cs="Times New Roman"/>
                <w:kern w:val="0"/>
                <w:sz w:val="20"/>
                <w:szCs w:val="24"/>
                <w:lang w:val="en-GB" w:eastAsia="en-GB"/>
              </w:rPr>
              <w:t xml:space="preserve">(NW-decision): UE reports the monitoring result to NW, and NW makes the management decision. </w:t>
            </w:r>
          </w:p>
          <w:p w14:paraId="75FC69BE" w14:textId="77777777" w:rsidR="004E609C" w:rsidRPr="004E609C" w:rsidRDefault="004E609C" w:rsidP="00F178FC">
            <w:pPr>
              <w:widowControl/>
              <w:numPr>
                <w:ilvl w:val="0"/>
                <w:numId w:val="17"/>
              </w:numPr>
              <w:tabs>
                <w:tab w:val="left" w:pos="1622"/>
              </w:tabs>
              <w:spacing w:before="40"/>
              <w:rPr>
                <w:rFonts w:ascii="Arial" w:eastAsia="MS Mincho" w:hAnsi="Arial" w:cs="Times New Roman"/>
                <w:kern w:val="0"/>
                <w:sz w:val="20"/>
                <w:szCs w:val="24"/>
                <w:lang w:val="en-GB" w:eastAsia="en-GB"/>
              </w:rPr>
            </w:pPr>
            <w:r w:rsidRPr="004E609C">
              <w:rPr>
                <w:rFonts w:ascii="Arial" w:eastAsia="MS Mincho" w:hAnsi="Arial" w:cs="Times New Roman"/>
                <w:kern w:val="0"/>
                <w:sz w:val="20"/>
                <w:szCs w:val="24"/>
                <w:lang w:val="en-GB" w:eastAsia="en-GB"/>
              </w:rPr>
              <w:t xml:space="preserve">Can further consider UE sided monitoring and (UE-decision) for some use cases: UE makes the management decision based on network configuration and sends the decision to NW.  FFS which use cases. </w:t>
            </w:r>
          </w:p>
          <w:p w14:paraId="6F719ED3" w14:textId="77777777" w:rsidR="004E609C" w:rsidRPr="004E609C" w:rsidRDefault="004E609C" w:rsidP="00F178FC">
            <w:pPr>
              <w:widowControl/>
              <w:numPr>
                <w:ilvl w:val="0"/>
                <w:numId w:val="17"/>
              </w:numPr>
              <w:tabs>
                <w:tab w:val="left" w:pos="1622"/>
              </w:tabs>
              <w:spacing w:before="40"/>
              <w:rPr>
                <w:rFonts w:ascii="Arial" w:eastAsia="MS Mincho" w:hAnsi="Arial" w:cs="Times New Roman"/>
                <w:kern w:val="0"/>
                <w:sz w:val="20"/>
                <w:szCs w:val="24"/>
                <w:lang w:val="en-GB" w:eastAsia="en-GB"/>
              </w:rPr>
            </w:pPr>
            <w:r w:rsidRPr="004E609C">
              <w:rPr>
                <w:rFonts w:ascii="Arial" w:eastAsia="MS Mincho" w:hAnsi="Arial" w:cs="Times New Roman"/>
                <w:kern w:val="0"/>
                <w:sz w:val="20"/>
                <w:szCs w:val="24"/>
                <w:lang w:val="en-GB" w:eastAsia="en-GB"/>
              </w:rPr>
              <w:t xml:space="preserve">For RRM measurement prediction </w:t>
            </w:r>
          </w:p>
          <w:p w14:paraId="7AEFA45A" w14:textId="7565A3E4" w:rsidR="00F178FC" w:rsidRPr="00F178FC" w:rsidRDefault="004E609C" w:rsidP="00F178FC">
            <w:pPr>
              <w:widowControl/>
              <w:numPr>
                <w:ilvl w:val="1"/>
                <w:numId w:val="17"/>
              </w:numPr>
              <w:tabs>
                <w:tab w:val="left" w:pos="1622"/>
              </w:tabs>
              <w:spacing w:before="40"/>
              <w:ind w:left="1080"/>
              <w:rPr>
                <w:rFonts w:ascii="Arial" w:eastAsia="MS Mincho" w:hAnsi="Arial" w:cs="Times New Roman"/>
                <w:kern w:val="0"/>
                <w:sz w:val="20"/>
                <w:szCs w:val="24"/>
                <w:lang w:val="en-GB" w:eastAsia="en-GB"/>
              </w:rPr>
            </w:pPr>
            <w:r w:rsidRPr="004E609C">
              <w:rPr>
                <w:rFonts w:ascii="Arial" w:eastAsia="MS Mincho" w:hAnsi="Arial" w:cs="Times New Roman"/>
                <w:kern w:val="0"/>
                <w:sz w:val="20"/>
                <w:szCs w:val="24"/>
                <w:lang w:val="en-GB" w:eastAsia="en-GB"/>
              </w:rPr>
              <w:t>RSRP differences can be used as the performance metric for monitoring.</w:t>
            </w:r>
          </w:p>
        </w:tc>
      </w:tr>
    </w:tbl>
    <w:p w14:paraId="762950A0" w14:textId="77777777" w:rsidR="006F7258" w:rsidRPr="006F7258" w:rsidRDefault="006F7258" w:rsidP="006F7258">
      <w:pPr>
        <w:pStyle w:val="1"/>
        <w:numPr>
          <w:ilvl w:val="0"/>
          <w:numId w:val="1"/>
        </w:numPr>
        <w:snapToGrid w:val="0"/>
        <w:spacing w:beforeLines="50" w:before="180" w:afterLines="100" w:after="360"/>
        <w:contextualSpacing/>
        <w:jc w:val="both"/>
        <w:rPr>
          <w:rFonts w:cs="Arial"/>
          <w:sz w:val="32"/>
          <w:lang w:eastAsia="zh-TW"/>
        </w:rPr>
      </w:pPr>
      <w:r w:rsidRPr="00F178FC">
        <w:rPr>
          <w:rFonts w:cs="Arial"/>
          <w:sz w:val="32"/>
          <w:lang w:eastAsia="zh-TW"/>
        </w:rPr>
        <w:t>Discu</w:t>
      </w:r>
      <w:r w:rsidRPr="006F7258">
        <w:rPr>
          <w:rFonts w:cs="Arial"/>
          <w:sz w:val="32"/>
          <w:lang w:eastAsia="zh-TW"/>
        </w:rPr>
        <w:t xml:space="preserve">ssion </w:t>
      </w:r>
    </w:p>
    <w:p w14:paraId="6EA547A5" w14:textId="6A800C9D" w:rsidR="00454992" w:rsidRDefault="00BA26C9" w:rsidP="00CF3EEE">
      <w:pPr>
        <w:contextualSpacing/>
        <w:rPr>
          <w:rFonts w:ascii="Arial" w:hAnsi="Arial" w:cs="Arial"/>
          <w:sz w:val="22"/>
          <w:szCs w:val="20"/>
          <w:lang w:val="en-GB"/>
        </w:rPr>
      </w:pPr>
      <w:r>
        <w:rPr>
          <w:rFonts w:ascii="Arial" w:hAnsi="Arial" w:cs="Arial"/>
          <w:sz w:val="22"/>
          <w:szCs w:val="20"/>
          <w:lang w:val="en-GB"/>
        </w:rPr>
        <w:t xml:space="preserve">The previous meeting RAN2 #130 agreed for </w:t>
      </w:r>
      <w:r w:rsidRPr="00BA26C9">
        <w:rPr>
          <w:rFonts w:ascii="Arial" w:hAnsi="Arial" w:cs="Arial"/>
          <w:sz w:val="22"/>
          <w:szCs w:val="20"/>
          <w:lang w:val="en-GB"/>
        </w:rPr>
        <w:t>UE-sided model, UE-sided monitoring</w:t>
      </w:r>
      <w:r>
        <w:rPr>
          <w:rFonts w:ascii="Arial" w:hAnsi="Arial" w:cs="Arial"/>
          <w:sz w:val="22"/>
          <w:szCs w:val="20"/>
          <w:lang w:val="en-GB"/>
        </w:rPr>
        <w:t xml:space="preserve">, the monitoring procedure includes NW sending a configuration and UE reporting. </w:t>
      </w:r>
      <w:r w:rsidR="00433AD8">
        <w:rPr>
          <w:rFonts w:ascii="Arial" w:hAnsi="Arial" w:cs="Arial"/>
          <w:sz w:val="22"/>
          <w:szCs w:val="20"/>
          <w:lang w:val="en-GB"/>
        </w:rPr>
        <w:t xml:space="preserve">In addition, several companies </w:t>
      </w:r>
      <w:r w:rsidR="0006338B">
        <w:rPr>
          <w:rFonts w:ascii="Arial" w:hAnsi="Arial" w:cs="Arial"/>
          <w:sz w:val="22"/>
          <w:szCs w:val="20"/>
          <w:lang w:val="en-GB"/>
        </w:rPr>
        <w:t xml:space="preserve">raised </w:t>
      </w:r>
      <w:r w:rsidR="00433AD8">
        <w:rPr>
          <w:rFonts w:ascii="Arial" w:hAnsi="Arial" w:cs="Arial"/>
          <w:sz w:val="22"/>
          <w:szCs w:val="20"/>
          <w:lang w:val="en-GB"/>
        </w:rPr>
        <w:t>propos</w:t>
      </w:r>
      <w:r w:rsidR="0006338B">
        <w:rPr>
          <w:rFonts w:ascii="Arial" w:hAnsi="Arial" w:cs="Arial"/>
          <w:sz w:val="22"/>
          <w:szCs w:val="20"/>
          <w:lang w:val="en-GB"/>
        </w:rPr>
        <w:t>als</w:t>
      </w:r>
      <w:r w:rsidR="00433AD8">
        <w:rPr>
          <w:rFonts w:ascii="Arial" w:hAnsi="Arial" w:cs="Arial"/>
          <w:sz w:val="22"/>
          <w:szCs w:val="20"/>
          <w:lang w:val="en-GB"/>
        </w:rPr>
        <w:t xml:space="preserve"> to consider the trigger of the report</w:t>
      </w:r>
      <w:r w:rsidR="0006338B">
        <w:rPr>
          <w:rFonts w:ascii="Arial" w:hAnsi="Arial" w:cs="Arial"/>
          <w:sz w:val="22"/>
          <w:szCs w:val="20"/>
          <w:lang w:val="en-GB"/>
        </w:rPr>
        <w:t xml:space="preserve"> in the last RAN2 meeting</w:t>
      </w:r>
      <w:r w:rsidR="00433AD8">
        <w:rPr>
          <w:rFonts w:ascii="Arial" w:hAnsi="Arial" w:cs="Arial"/>
          <w:sz w:val="22"/>
          <w:szCs w:val="20"/>
          <w:lang w:val="en-GB"/>
        </w:rPr>
        <w:t>. In</w:t>
      </w:r>
      <w:r w:rsidR="0006338B">
        <w:rPr>
          <w:rFonts w:ascii="Arial" w:hAnsi="Arial" w:cs="Arial"/>
          <w:sz w:val="22"/>
          <w:szCs w:val="20"/>
          <w:lang w:val="en-GB"/>
        </w:rPr>
        <w:t xml:space="preserve"> [2], it proposed that network may configure the reporting type (periodic or event based reporting) of the performance metric for performance monitoring. In [3], it proposed RAN2 to study the options of periodic reporting and reporting</w:t>
      </w:r>
      <w:r w:rsidR="0006338B">
        <w:rPr>
          <w:rFonts w:ascii="Arial" w:hAnsi="Arial" w:cs="Arial" w:hint="eastAsia"/>
          <w:sz w:val="22"/>
          <w:szCs w:val="20"/>
          <w:lang w:val="en-GB"/>
        </w:rPr>
        <w:t xml:space="preserve"> t</w:t>
      </w:r>
      <w:r w:rsidR="0006338B">
        <w:rPr>
          <w:rFonts w:ascii="Arial" w:hAnsi="Arial" w:cs="Arial"/>
          <w:sz w:val="22"/>
          <w:szCs w:val="20"/>
          <w:lang w:val="en-GB"/>
        </w:rPr>
        <w:t xml:space="preserve">riggered by NW. In [4], it proposed that trigger conditions for performance monitoring and monitoring result reporting are needed. In [5], it proposed that UE </w:t>
      </w:r>
      <w:r w:rsidR="0006338B">
        <w:rPr>
          <w:rFonts w:ascii="Arial" w:hAnsi="Arial" w:cs="Arial"/>
          <w:sz w:val="22"/>
          <w:szCs w:val="20"/>
          <w:lang w:val="en-GB"/>
        </w:rPr>
        <w:lastRenderedPageBreak/>
        <w:t xml:space="preserve">reports performance monitoring outcome in periodic or event triggered basis, according to the performance monitoring report configuration configured by the network. In summary, the performance monitoring reporting could be categorized into periodic reporting and event based reporting, based on how the report is triggered. </w:t>
      </w:r>
      <w:r>
        <w:rPr>
          <w:rFonts w:ascii="Arial" w:hAnsi="Arial" w:cs="Arial"/>
          <w:sz w:val="22"/>
          <w:szCs w:val="20"/>
          <w:lang w:val="en-GB"/>
        </w:rPr>
        <w:t xml:space="preserve">However, it is unclear whether the UE performs periodic reporting </w:t>
      </w:r>
      <w:r w:rsidR="00CE6ED5">
        <w:rPr>
          <w:rFonts w:ascii="Arial" w:hAnsi="Arial" w:cs="Arial"/>
          <w:sz w:val="22"/>
          <w:szCs w:val="20"/>
          <w:lang w:val="en-GB"/>
        </w:rPr>
        <w:t>and/or event based reporting.</w:t>
      </w:r>
    </w:p>
    <w:p w14:paraId="398B7B06" w14:textId="77777777" w:rsidR="00FA3D15" w:rsidRDefault="00FA3D15" w:rsidP="00CF3EEE">
      <w:pPr>
        <w:contextualSpacing/>
        <w:rPr>
          <w:rFonts w:ascii="Arial" w:hAnsi="Arial" w:cs="Arial"/>
          <w:sz w:val="22"/>
          <w:szCs w:val="20"/>
          <w:lang w:val="en-GB"/>
        </w:rPr>
      </w:pPr>
    </w:p>
    <w:p w14:paraId="2109563A" w14:textId="23C779FC" w:rsidR="00EE0BB7" w:rsidRDefault="00FA3D15" w:rsidP="00CF3EEE">
      <w:pPr>
        <w:contextualSpacing/>
        <w:rPr>
          <w:rFonts w:ascii="Arial" w:hAnsi="Arial" w:cs="Arial"/>
          <w:sz w:val="22"/>
          <w:szCs w:val="20"/>
          <w:lang w:val="en-GB"/>
        </w:rPr>
      </w:pPr>
      <w:r>
        <w:rPr>
          <w:rFonts w:ascii="Arial" w:hAnsi="Arial" w:cs="Arial" w:hint="eastAsia"/>
          <w:sz w:val="22"/>
          <w:szCs w:val="20"/>
          <w:lang w:val="en-GB"/>
        </w:rPr>
        <w:t>I</w:t>
      </w:r>
      <w:r>
        <w:rPr>
          <w:rFonts w:ascii="Arial" w:hAnsi="Arial" w:cs="Arial"/>
          <w:sz w:val="22"/>
          <w:szCs w:val="20"/>
          <w:lang w:val="en-GB"/>
        </w:rPr>
        <w:t>n our understanding, periodic reporting of monitoring results can be the baseline</w:t>
      </w:r>
      <w:r w:rsidR="001E1E2D">
        <w:rPr>
          <w:rFonts w:ascii="Arial" w:hAnsi="Arial" w:cs="Arial"/>
          <w:sz w:val="22"/>
          <w:szCs w:val="20"/>
          <w:lang w:val="en-GB"/>
        </w:rPr>
        <w:t>. It is useful since the NW can obtain the monitoring results at least every configured time period. In addition, the configuration is quite simple. On the other hand</w:t>
      </w:r>
      <w:r w:rsidR="000C54D0">
        <w:rPr>
          <w:rFonts w:ascii="Arial" w:hAnsi="Arial" w:cs="Arial"/>
          <w:sz w:val="22"/>
          <w:szCs w:val="20"/>
          <w:lang w:val="en-GB"/>
        </w:rPr>
        <w:t xml:space="preserve">, </w:t>
      </w:r>
      <w:r w:rsidR="00BE0551">
        <w:rPr>
          <w:rFonts w:ascii="Arial" w:hAnsi="Arial" w:cs="Arial"/>
          <w:sz w:val="22"/>
          <w:szCs w:val="20"/>
          <w:lang w:val="en-GB"/>
        </w:rPr>
        <w:t xml:space="preserve">it may be redundant for the UE to periodically report when the performance </w:t>
      </w:r>
      <w:r w:rsidR="00EE0BB7">
        <w:rPr>
          <w:rFonts w:ascii="Arial" w:hAnsi="Arial" w:cs="Arial"/>
          <w:sz w:val="22"/>
          <w:szCs w:val="20"/>
          <w:lang w:val="en-GB"/>
        </w:rPr>
        <w:t>is perfect.</w:t>
      </w:r>
      <w:r w:rsidR="001667CC">
        <w:rPr>
          <w:rFonts w:ascii="Arial" w:hAnsi="Arial" w:cs="Arial"/>
          <w:sz w:val="22"/>
          <w:szCs w:val="20"/>
          <w:lang w:val="en-GB"/>
        </w:rPr>
        <w:t xml:space="preserve"> Therefore, event based </w:t>
      </w:r>
      <w:r w:rsidR="00A9141D">
        <w:rPr>
          <w:rFonts w:ascii="Arial" w:hAnsi="Arial" w:cs="Arial"/>
          <w:sz w:val="22"/>
          <w:szCs w:val="20"/>
          <w:lang w:val="en-GB"/>
        </w:rPr>
        <w:t xml:space="preserve">reporting of monitoring results and/or UE decisions </w:t>
      </w:r>
      <w:r w:rsidR="001E1E2D">
        <w:rPr>
          <w:rFonts w:ascii="Arial" w:hAnsi="Arial" w:cs="Arial"/>
          <w:sz w:val="22"/>
          <w:szCs w:val="20"/>
          <w:lang w:val="en-GB"/>
        </w:rPr>
        <w:t>could also</w:t>
      </w:r>
      <w:r w:rsidR="00A9141D">
        <w:rPr>
          <w:rFonts w:ascii="Arial" w:hAnsi="Arial" w:cs="Arial"/>
          <w:sz w:val="22"/>
          <w:szCs w:val="20"/>
          <w:lang w:val="en-GB"/>
        </w:rPr>
        <w:t xml:space="preserve"> be useful</w:t>
      </w:r>
      <w:r w:rsidR="001E1E2D">
        <w:rPr>
          <w:rFonts w:ascii="Arial" w:hAnsi="Arial" w:cs="Arial"/>
          <w:sz w:val="22"/>
          <w:szCs w:val="20"/>
          <w:lang w:val="en-GB"/>
        </w:rPr>
        <w:t xml:space="preserve"> in terms of signalling overhead reduction</w:t>
      </w:r>
      <w:r w:rsidR="00A9141D">
        <w:rPr>
          <w:rFonts w:ascii="Arial" w:hAnsi="Arial" w:cs="Arial"/>
          <w:sz w:val="22"/>
          <w:szCs w:val="20"/>
          <w:lang w:val="en-GB"/>
        </w:rPr>
        <w:t>.</w:t>
      </w:r>
      <w:r w:rsidR="00FC38E7">
        <w:rPr>
          <w:rFonts w:ascii="Arial" w:hAnsi="Arial" w:cs="Arial"/>
          <w:sz w:val="22"/>
          <w:szCs w:val="20"/>
          <w:lang w:val="en-GB"/>
        </w:rPr>
        <w:t xml:space="preserve"> Therefore, both periodic reporting and event based reporting should be supported.</w:t>
      </w:r>
    </w:p>
    <w:p w14:paraId="461DBA72" w14:textId="3594777A" w:rsidR="00A9141D" w:rsidRDefault="00A9141D" w:rsidP="00CF3EEE">
      <w:pPr>
        <w:contextualSpacing/>
        <w:rPr>
          <w:rFonts w:ascii="Arial" w:hAnsi="Arial" w:cs="Arial"/>
          <w:sz w:val="22"/>
          <w:szCs w:val="20"/>
          <w:lang w:val="en-GB"/>
        </w:rPr>
      </w:pPr>
    </w:p>
    <w:p w14:paraId="097C0F59" w14:textId="77777777" w:rsidR="00FC38E7" w:rsidRPr="00D36608" w:rsidRDefault="00FC38E7" w:rsidP="00FC38E7">
      <w:pPr>
        <w:rPr>
          <w:rFonts w:ascii="Arial" w:hAnsi="Arial" w:cs="Arial"/>
          <w:b/>
          <w:bCs/>
          <w:sz w:val="22"/>
          <w:szCs w:val="20"/>
          <w:lang w:val="en-GB"/>
        </w:rPr>
      </w:pPr>
      <w:r w:rsidRPr="00D36608">
        <w:rPr>
          <w:rFonts w:ascii="Arial" w:hAnsi="Arial" w:cs="Arial"/>
          <w:b/>
          <w:bCs/>
          <w:sz w:val="22"/>
          <w:szCs w:val="20"/>
          <w:lang w:val="en-GB"/>
        </w:rPr>
        <w:t>Proposal 1: Periodic and event based reporting are both supported for reporting monitoring results.</w:t>
      </w:r>
    </w:p>
    <w:p w14:paraId="27EE9639" w14:textId="77777777" w:rsidR="006C2776" w:rsidRDefault="006C2776" w:rsidP="00CF3EEE">
      <w:pPr>
        <w:contextualSpacing/>
        <w:rPr>
          <w:rFonts w:ascii="Arial" w:hAnsi="Arial" w:cs="Arial"/>
          <w:sz w:val="22"/>
          <w:szCs w:val="20"/>
          <w:lang w:val="en-GB"/>
        </w:rPr>
      </w:pPr>
    </w:p>
    <w:p w14:paraId="05920066" w14:textId="600BE728" w:rsidR="006C2776" w:rsidRDefault="00AD58B6" w:rsidP="00CF3EEE">
      <w:pPr>
        <w:contextualSpacing/>
        <w:rPr>
          <w:rFonts w:ascii="Arial" w:hAnsi="Arial" w:cs="Arial"/>
          <w:sz w:val="22"/>
          <w:szCs w:val="20"/>
          <w:lang w:val="en-GB"/>
        </w:rPr>
      </w:pPr>
      <w:r>
        <w:rPr>
          <w:rFonts w:ascii="Arial" w:hAnsi="Arial" w:cs="Arial" w:hint="eastAsia"/>
          <w:sz w:val="22"/>
          <w:szCs w:val="20"/>
          <w:lang w:val="en-GB"/>
        </w:rPr>
        <w:t>H</w:t>
      </w:r>
      <w:r>
        <w:rPr>
          <w:rFonts w:ascii="Arial" w:hAnsi="Arial" w:cs="Arial"/>
          <w:sz w:val="22"/>
          <w:szCs w:val="20"/>
          <w:lang w:val="en-GB"/>
        </w:rPr>
        <w:t>owever</w:t>
      </w:r>
      <w:r w:rsidR="00B960AC">
        <w:rPr>
          <w:rFonts w:ascii="Arial" w:hAnsi="Arial" w:cs="Arial"/>
          <w:sz w:val="22"/>
          <w:szCs w:val="20"/>
          <w:lang w:val="en-GB"/>
        </w:rPr>
        <w:t>,</w:t>
      </w:r>
      <w:r>
        <w:rPr>
          <w:rFonts w:ascii="Arial" w:hAnsi="Arial" w:cs="Arial"/>
          <w:sz w:val="22"/>
          <w:szCs w:val="20"/>
          <w:lang w:val="en-GB"/>
        </w:rPr>
        <w:t xml:space="preserve"> </w:t>
      </w:r>
      <w:r w:rsidR="006C2776">
        <w:rPr>
          <w:rFonts w:ascii="Arial" w:hAnsi="Arial" w:cs="Arial"/>
          <w:sz w:val="22"/>
          <w:szCs w:val="20"/>
          <w:lang w:val="en-GB"/>
        </w:rPr>
        <w:t xml:space="preserve">the current measurement events based on </w:t>
      </w:r>
      <w:r w:rsidR="00342875">
        <w:rPr>
          <w:rFonts w:ascii="Arial" w:hAnsi="Arial" w:cs="Arial"/>
          <w:sz w:val="22"/>
          <w:szCs w:val="20"/>
          <w:lang w:val="en-GB"/>
        </w:rPr>
        <w:t>cell measurements may not be suitable</w:t>
      </w:r>
      <w:r w:rsidR="00B960AC">
        <w:rPr>
          <w:rFonts w:ascii="Arial" w:hAnsi="Arial" w:cs="Arial"/>
          <w:sz w:val="22"/>
          <w:szCs w:val="20"/>
          <w:lang w:val="en-GB"/>
        </w:rPr>
        <w:t xml:space="preserve"> for </w:t>
      </w:r>
      <w:r w:rsidR="00B960AC" w:rsidRPr="00B960AC">
        <w:rPr>
          <w:rFonts w:ascii="Arial" w:hAnsi="Arial" w:cs="Arial"/>
          <w:sz w:val="22"/>
          <w:szCs w:val="20"/>
          <w:lang w:val="en-GB"/>
        </w:rPr>
        <w:t>performance monitoring</w:t>
      </w:r>
      <w:r w:rsidR="00800BF6">
        <w:rPr>
          <w:rFonts w:ascii="Arial" w:hAnsi="Arial" w:cs="Arial"/>
          <w:sz w:val="22"/>
          <w:szCs w:val="20"/>
          <w:lang w:val="en-GB"/>
        </w:rPr>
        <w:t xml:space="preserve">. For example, </w:t>
      </w:r>
      <w:r w:rsidR="00600EBC">
        <w:rPr>
          <w:rFonts w:ascii="Arial" w:hAnsi="Arial" w:cs="Arial"/>
          <w:sz w:val="22"/>
          <w:szCs w:val="20"/>
          <w:lang w:val="en-GB"/>
        </w:rPr>
        <w:t xml:space="preserve">the NW may be interested in performance for all </w:t>
      </w:r>
      <w:r w:rsidR="00486652">
        <w:rPr>
          <w:rFonts w:ascii="Arial" w:hAnsi="Arial" w:cs="Arial"/>
          <w:sz w:val="22"/>
          <w:szCs w:val="20"/>
          <w:lang w:val="en-GB"/>
        </w:rPr>
        <w:t>radio</w:t>
      </w:r>
      <w:r w:rsidR="00600EBC">
        <w:rPr>
          <w:rFonts w:ascii="Arial" w:hAnsi="Arial" w:cs="Arial"/>
          <w:sz w:val="22"/>
          <w:szCs w:val="20"/>
          <w:lang w:val="en-GB"/>
        </w:rPr>
        <w:t xml:space="preserve"> conditions.</w:t>
      </w:r>
      <w:r w:rsidR="009A14DC">
        <w:rPr>
          <w:rFonts w:ascii="Arial" w:hAnsi="Arial" w:cs="Arial"/>
          <w:sz w:val="22"/>
          <w:szCs w:val="20"/>
          <w:lang w:val="en-GB"/>
        </w:rPr>
        <w:t xml:space="preserve"> For example, it may be too late to report </w:t>
      </w:r>
      <w:r w:rsidR="00B71EC4">
        <w:rPr>
          <w:rFonts w:ascii="Arial" w:hAnsi="Arial" w:cs="Arial"/>
          <w:sz w:val="22"/>
          <w:szCs w:val="20"/>
          <w:lang w:val="en-GB"/>
        </w:rPr>
        <w:t>monitoring results when the UE is in bad radio condition.</w:t>
      </w:r>
      <w:r w:rsidR="00242C72">
        <w:rPr>
          <w:rFonts w:ascii="Arial" w:hAnsi="Arial" w:cs="Arial"/>
          <w:sz w:val="22"/>
          <w:szCs w:val="20"/>
          <w:lang w:val="en-GB"/>
        </w:rPr>
        <w:t xml:space="preserve"> Therefore, we think it may be useful to design new events, for example, based on the performance monitoring results</w:t>
      </w:r>
      <w:r w:rsidR="00AE0573">
        <w:rPr>
          <w:rFonts w:ascii="Arial" w:hAnsi="Arial" w:cs="Arial"/>
          <w:sz w:val="22"/>
          <w:szCs w:val="20"/>
          <w:lang w:val="en-GB"/>
        </w:rPr>
        <w:t>.</w:t>
      </w:r>
    </w:p>
    <w:p w14:paraId="2074654C" w14:textId="77777777" w:rsidR="00EE0BB7" w:rsidRPr="00486652" w:rsidRDefault="00EE0BB7" w:rsidP="00CF3EEE">
      <w:pPr>
        <w:contextualSpacing/>
        <w:rPr>
          <w:rFonts w:ascii="Arial" w:hAnsi="Arial" w:cs="Arial"/>
          <w:sz w:val="22"/>
          <w:szCs w:val="20"/>
          <w:lang w:val="en-GB"/>
        </w:rPr>
      </w:pPr>
    </w:p>
    <w:p w14:paraId="3053BD46" w14:textId="336398C7" w:rsidR="002C1288" w:rsidRPr="00D36608" w:rsidRDefault="00D36608" w:rsidP="00991843">
      <w:pPr>
        <w:rPr>
          <w:rFonts w:ascii="Arial" w:hAnsi="Arial" w:cs="Arial"/>
          <w:b/>
          <w:bCs/>
          <w:sz w:val="22"/>
          <w:szCs w:val="20"/>
          <w:lang w:val="en-GB"/>
        </w:rPr>
      </w:pPr>
      <w:r w:rsidRPr="00D36608">
        <w:rPr>
          <w:rFonts w:ascii="Arial" w:hAnsi="Arial" w:cs="Arial"/>
          <w:b/>
          <w:bCs/>
          <w:sz w:val="22"/>
          <w:szCs w:val="20"/>
          <w:lang w:val="en-GB"/>
        </w:rPr>
        <w:t>Proposal 2: RAN2 to discuss about new events for monitoring, reporting, and/or UE decisions.</w:t>
      </w:r>
    </w:p>
    <w:p w14:paraId="6A8BB130" w14:textId="77777777" w:rsidR="006F7258" w:rsidRPr="006F7258" w:rsidRDefault="006F7258" w:rsidP="006F7258">
      <w:pPr>
        <w:pStyle w:val="1"/>
        <w:numPr>
          <w:ilvl w:val="0"/>
          <w:numId w:val="1"/>
        </w:numPr>
        <w:pBdr>
          <w:top w:val="single" w:sz="12" w:space="4" w:color="auto"/>
        </w:pBdr>
        <w:snapToGrid w:val="0"/>
        <w:spacing w:beforeLines="50" w:before="180" w:afterLines="50"/>
        <w:contextualSpacing/>
        <w:rPr>
          <w:rFonts w:cs="Arial"/>
          <w:sz w:val="32"/>
          <w:lang w:eastAsia="zh-TW"/>
        </w:rPr>
      </w:pPr>
      <w:r w:rsidRPr="006F7258">
        <w:rPr>
          <w:rFonts w:cs="Arial"/>
          <w:sz w:val="32"/>
          <w:lang w:eastAsia="zh-TW"/>
        </w:rPr>
        <w:t>Conclusion</w:t>
      </w:r>
    </w:p>
    <w:p w14:paraId="46D45E62" w14:textId="74E81BBB" w:rsidR="0005166B" w:rsidRDefault="00240825" w:rsidP="006C3B90">
      <w:pPr>
        <w:contextualSpacing/>
        <w:rPr>
          <w:rFonts w:ascii="Arial" w:hAnsi="Arial" w:cs="Arial"/>
          <w:b/>
          <w:bCs/>
          <w:sz w:val="22"/>
          <w:szCs w:val="20"/>
          <w:lang w:val="en-GB"/>
        </w:rPr>
      </w:pPr>
      <w:bookmarkStart w:id="1" w:name="_Hlk205992987"/>
      <w:r w:rsidRPr="00240825">
        <w:rPr>
          <w:rFonts w:ascii="Arial" w:hAnsi="Arial" w:cs="Arial"/>
          <w:b/>
          <w:bCs/>
          <w:sz w:val="22"/>
          <w:szCs w:val="20"/>
          <w:lang w:val="en-GB"/>
        </w:rPr>
        <w:t xml:space="preserve">Proposal 1: </w:t>
      </w:r>
      <w:r w:rsidR="0005166B">
        <w:rPr>
          <w:rFonts w:ascii="Arial" w:hAnsi="Arial" w:cs="Arial"/>
          <w:b/>
          <w:bCs/>
          <w:sz w:val="22"/>
          <w:szCs w:val="20"/>
          <w:lang w:val="en-GB"/>
        </w:rPr>
        <w:t>Periodic and event based reporting are both supported for reporting monitoring results</w:t>
      </w:r>
      <w:r w:rsidR="00013EA1">
        <w:rPr>
          <w:rFonts w:ascii="Arial" w:hAnsi="Arial" w:cs="Arial"/>
          <w:b/>
          <w:bCs/>
          <w:sz w:val="22"/>
          <w:szCs w:val="20"/>
          <w:lang w:val="en-GB"/>
        </w:rPr>
        <w:t>.</w:t>
      </w:r>
    </w:p>
    <w:p w14:paraId="5D1BE10F" w14:textId="0EE8DE4A" w:rsidR="00953092" w:rsidRPr="00240825" w:rsidRDefault="00016E79" w:rsidP="006C3B90">
      <w:pPr>
        <w:contextualSpacing/>
        <w:rPr>
          <w:rFonts w:ascii="Arial" w:hAnsi="Arial" w:cs="Arial"/>
          <w:b/>
          <w:bCs/>
          <w:sz w:val="22"/>
          <w:szCs w:val="20"/>
          <w:lang w:val="en-GB"/>
        </w:rPr>
      </w:pPr>
      <w:r>
        <w:rPr>
          <w:rFonts w:ascii="Arial" w:hAnsi="Arial" w:cs="Arial"/>
          <w:b/>
          <w:bCs/>
          <w:sz w:val="22"/>
          <w:szCs w:val="20"/>
          <w:lang w:val="en-GB"/>
        </w:rPr>
        <w:t xml:space="preserve">Proposal 2: </w:t>
      </w:r>
      <w:r w:rsidR="001667CC">
        <w:rPr>
          <w:rFonts w:ascii="Arial" w:hAnsi="Arial" w:cs="Arial"/>
          <w:b/>
          <w:bCs/>
          <w:sz w:val="22"/>
          <w:szCs w:val="20"/>
          <w:lang w:val="en-GB"/>
        </w:rPr>
        <w:t xml:space="preserve">RAN2 to discuss about </w:t>
      </w:r>
      <w:r w:rsidR="00520EB0">
        <w:rPr>
          <w:rFonts w:ascii="Arial" w:hAnsi="Arial" w:cs="Arial"/>
          <w:b/>
          <w:bCs/>
          <w:sz w:val="22"/>
          <w:szCs w:val="20"/>
          <w:lang w:val="en-GB"/>
        </w:rPr>
        <w:t>n</w:t>
      </w:r>
      <w:r w:rsidR="00013EA1">
        <w:rPr>
          <w:rFonts w:ascii="Arial" w:hAnsi="Arial" w:cs="Arial"/>
          <w:b/>
          <w:bCs/>
          <w:sz w:val="22"/>
          <w:szCs w:val="20"/>
          <w:lang w:val="en-GB"/>
        </w:rPr>
        <w:t>ew</w:t>
      </w:r>
      <w:r w:rsidR="008A0244">
        <w:rPr>
          <w:rFonts w:ascii="Arial" w:hAnsi="Arial" w:cs="Arial"/>
          <w:b/>
          <w:bCs/>
          <w:sz w:val="22"/>
          <w:szCs w:val="20"/>
          <w:lang w:val="en-GB"/>
        </w:rPr>
        <w:t xml:space="preserve"> events </w:t>
      </w:r>
      <w:r w:rsidR="00AA6262">
        <w:rPr>
          <w:rFonts w:ascii="Arial" w:hAnsi="Arial" w:cs="Arial"/>
          <w:b/>
          <w:bCs/>
          <w:sz w:val="22"/>
          <w:szCs w:val="20"/>
          <w:lang w:val="en-GB"/>
        </w:rPr>
        <w:t>for monitoring, reporting, and/or UE decisions</w:t>
      </w:r>
      <w:r w:rsidR="0039753D">
        <w:rPr>
          <w:rFonts w:ascii="Arial" w:hAnsi="Arial" w:cs="Arial"/>
          <w:b/>
          <w:bCs/>
          <w:sz w:val="22"/>
          <w:szCs w:val="20"/>
          <w:lang w:val="en-GB"/>
        </w:rPr>
        <w:t>.</w:t>
      </w:r>
    </w:p>
    <w:bookmarkEnd w:id="1"/>
    <w:p w14:paraId="495E4846" w14:textId="77777777" w:rsidR="006F7258" w:rsidRPr="006F7258" w:rsidRDefault="006F7258" w:rsidP="006F7258">
      <w:pPr>
        <w:pStyle w:val="1"/>
        <w:snapToGrid w:val="0"/>
        <w:spacing w:beforeLines="50" w:before="180" w:afterLines="50"/>
        <w:ind w:left="431" w:hanging="431"/>
        <w:contextualSpacing/>
        <w:rPr>
          <w:rFonts w:cs="Arial"/>
          <w:sz w:val="32"/>
          <w:lang w:eastAsia="zh-TW"/>
        </w:rPr>
      </w:pPr>
      <w:r w:rsidRPr="006F7258">
        <w:rPr>
          <w:rFonts w:cs="Arial"/>
          <w:sz w:val="32"/>
          <w:lang w:eastAsia="zh-TW"/>
        </w:rPr>
        <w:t xml:space="preserve">References </w:t>
      </w:r>
    </w:p>
    <w:p w14:paraId="0EA1EDB6" w14:textId="5BDE81E8" w:rsidR="00410876" w:rsidRDefault="00410876" w:rsidP="00410876">
      <w:pPr>
        <w:spacing w:afterLines="50" w:after="180" w:line="280" w:lineRule="exact"/>
        <w:jc w:val="both"/>
        <w:rPr>
          <w:rFonts w:ascii="Arial" w:hAnsi="Arial" w:cs="Arial"/>
          <w:sz w:val="22"/>
          <w:szCs w:val="24"/>
        </w:rPr>
      </w:pPr>
      <w:r w:rsidRPr="00AA774F">
        <w:rPr>
          <w:rFonts w:ascii="Arial" w:hAnsi="Arial" w:cs="Arial"/>
          <w:sz w:val="22"/>
          <w:szCs w:val="24"/>
        </w:rPr>
        <w:t xml:space="preserve">[1] </w:t>
      </w:r>
      <w:r w:rsidR="003D0BDE">
        <w:rPr>
          <w:rFonts w:ascii="Arial" w:hAnsi="Arial" w:cs="Arial"/>
          <w:sz w:val="22"/>
          <w:szCs w:val="24"/>
        </w:rPr>
        <w:t>Chair minutes for RAN2 #130</w:t>
      </w:r>
    </w:p>
    <w:p w14:paraId="022A7EDF" w14:textId="5D7EC7FA" w:rsidR="00433AD8" w:rsidRDefault="00433AD8" w:rsidP="00410876">
      <w:pPr>
        <w:spacing w:afterLines="50" w:after="180" w:line="280" w:lineRule="exact"/>
        <w:jc w:val="both"/>
        <w:rPr>
          <w:rFonts w:ascii="Arial" w:hAnsi="Arial" w:cs="Arial"/>
          <w:sz w:val="22"/>
          <w:szCs w:val="24"/>
        </w:rPr>
      </w:pPr>
      <w:r>
        <w:rPr>
          <w:rFonts w:ascii="Arial" w:hAnsi="Arial" w:cs="Arial" w:hint="eastAsia"/>
          <w:sz w:val="22"/>
          <w:szCs w:val="24"/>
        </w:rPr>
        <w:t>[</w:t>
      </w:r>
      <w:r>
        <w:rPr>
          <w:rFonts w:ascii="Arial" w:hAnsi="Arial" w:cs="Arial"/>
          <w:sz w:val="22"/>
          <w:szCs w:val="24"/>
        </w:rPr>
        <w:t>2] R2-2503465, Discussion on AIML mobility performance monitoring, NEC.</w:t>
      </w:r>
    </w:p>
    <w:p w14:paraId="63CA9E21" w14:textId="5B2B6D95" w:rsidR="00433AD8" w:rsidRDefault="00433AD8" w:rsidP="00410876">
      <w:pPr>
        <w:spacing w:afterLines="50" w:after="180" w:line="280" w:lineRule="exact"/>
        <w:jc w:val="both"/>
        <w:rPr>
          <w:rFonts w:ascii="Arial" w:hAnsi="Arial" w:cs="Arial"/>
          <w:sz w:val="22"/>
          <w:szCs w:val="24"/>
        </w:rPr>
      </w:pPr>
      <w:r>
        <w:rPr>
          <w:rFonts w:ascii="Arial" w:hAnsi="Arial" w:cs="Arial" w:hint="eastAsia"/>
          <w:sz w:val="22"/>
          <w:szCs w:val="24"/>
        </w:rPr>
        <w:t>[</w:t>
      </w:r>
      <w:r>
        <w:rPr>
          <w:rFonts w:ascii="Arial" w:hAnsi="Arial" w:cs="Arial"/>
          <w:sz w:val="22"/>
          <w:szCs w:val="24"/>
        </w:rPr>
        <w:t>3] R2-2503594, Discussion on performance monitoring, CATT, Turkcell.</w:t>
      </w:r>
    </w:p>
    <w:p w14:paraId="2C17E5C4" w14:textId="3FB0BC06" w:rsidR="00433AD8" w:rsidRDefault="00433AD8" w:rsidP="00410876">
      <w:pPr>
        <w:spacing w:afterLines="50" w:after="180" w:line="280" w:lineRule="exact"/>
        <w:jc w:val="both"/>
        <w:rPr>
          <w:rFonts w:ascii="Arial" w:hAnsi="Arial" w:cs="Arial"/>
          <w:sz w:val="22"/>
          <w:szCs w:val="24"/>
        </w:rPr>
      </w:pPr>
      <w:r>
        <w:rPr>
          <w:rFonts w:ascii="Arial" w:hAnsi="Arial" w:cs="Arial" w:hint="eastAsia"/>
          <w:sz w:val="22"/>
          <w:szCs w:val="24"/>
        </w:rPr>
        <w:t>[</w:t>
      </w:r>
      <w:r>
        <w:rPr>
          <w:rFonts w:ascii="Arial" w:hAnsi="Arial" w:cs="Arial"/>
          <w:sz w:val="22"/>
          <w:szCs w:val="24"/>
        </w:rPr>
        <w:t>4] R2-2503965, Discussion on performance monitoring for AI mobility, Spreadtrum, UNISOC.</w:t>
      </w:r>
    </w:p>
    <w:p w14:paraId="7A29FC48" w14:textId="1F774285" w:rsidR="00433AD8" w:rsidRPr="00AA774F" w:rsidRDefault="00433AD8" w:rsidP="00410876">
      <w:pPr>
        <w:spacing w:afterLines="50" w:after="180" w:line="280" w:lineRule="exact"/>
        <w:jc w:val="both"/>
        <w:rPr>
          <w:rFonts w:ascii="Arial" w:hAnsi="Arial" w:cs="Arial"/>
          <w:sz w:val="22"/>
          <w:szCs w:val="24"/>
        </w:rPr>
      </w:pPr>
      <w:r>
        <w:rPr>
          <w:rFonts w:ascii="Arial" w:hAnsi="Arial" w:cs="Arial" w:hint="eastAsia"/>
          <w:sz w:val="22"/>
          <w:szCs w:val="24"/>
        </w:rPr>
        <w:t>[</w:t>
      </w:r>
      <w:r>
        <w:rPr>
          <w:rFonts w:ascii="Arial" w:hAnsi="Arial" w:cs="Arial"/>
          <w:sz w:val="22"/>
          <w:szCs w:val="24"/>
        </w:rPr>
        <w:t>5] R2-2504297, Discussion on performance monitoring, Ericsson.</w:t>
      </w:r>
    </w:p>
    <w:p w14:paraId="5AA40977" w14:textId="77777777" w:rsidR="006F7258" w:rsidRPr="006F7258" w:rsidRDefault="006F7258" w:rsidP="006F7258">
      <w:pPr>
        <w:pStyle w:val="1"/>
        <w:snapToGrid w:val="0"/>
        <w:spacing w:beforeLines="50" w:before="180" w:afterLines="50"/>
        <w:ind w:left="431" w:hanging="431"/>
        <w:contextualSpacing/>
        <w:rPr>
          <w:rFonts w:cs="Arial"/>
          <w:sz w:val="32"/>
          <w:lang w:eastAsia="zh-TW"/>
        </w:rPr>
      </w:pPr>
      <w:r w:rsidRPr="006F7258">
        <w:rPr>
          <w:rFonts w:cs="Arial"/>
          <w:sz w:val="32"/>
          <w:lang w:eastAsia="zh-TW"/>
        </w:rPr>
        <w:t>Annex</w:t>
      </w:r>
    </w:p>
    <w:p w14:paraId="6E69A25D" w14:textId="77777777" w:rsidR="000E0903" w:rsidRPr="006F7258" w:rsidRDefault="000E0903">
      <w:pPr>
        <w:rPr>
          <w:rFonts w:ascii="Arial" w:hAnsi="Arial" w:cs="Arial"/>
        </w:rPr>
      </w:pPr>
    </w:p>
    <w:sectPr w:rsidR="000E0903" w:rsidRPr="006F7258" w:rsidSect="006F7258">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2567A" w14:textId="77777777" w:rsidR="006B23F1" w:rsidRDefault="006B23F1" w:rsidP="00CF3EEE">
      <w:r>
        <w:separator/>
      </w:r>
    </w:p>
  </w:endnote>
  <w:endnote w:type="continuationSeparator" w:id="0">
    <w:p w14:paraId="3C049114" w14:textId="77777777" w:rsidR="006B23F1" w:rsidRDefault="006B23F1" w:rsidP="00CF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41127" w14:textId="77777777" w:rsidR="006B23F1" w:rsidRDefault="006B23F1" w:rsidP="00CF3EEE">
      <w:r>
        <w:separator/>
      </w:r>
    </w:p>
  </w:footnote>
  <w:footnote w:type="continuationSeparator" w:id="0">
    <w:p w14:paraId="7AECBED3" w14:textId="77777777" w:rsidR="006B23F1" w:rsidRDefault="006B23F1" w:rsidP="00CF3E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F13C0"/>
    <w:multiLevelType w:val="hybridMultilevel"/>
    <w:tmpl w:val="C98445CC"/>
    <w:lvl w:ilvl="0" w:tplc="FD5072EC">
      <w:start w:val="1"/>
      <w:numFmt w:val="bullet"/>
      <w:lvlText w:val="-"/>
      <w:lvlJc w:val="left"/>
      <w:pPr>
        <w:ind w:left="1982" w:hanging="360"/>
      </w:pPr>
      <w:rPr>
        <w:rFonts w:ascii="Arial" w:eastAsia="SimSun"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1" w15:restartNumberingAfterBreak="0">
    <w:nsid w:val="0DF2404A"/>
    <w:multiLevelType w:val="hybridMultilevel"/>
    <w:tmpl w:val="D64012DE"/>
    <w:lvl w:ilvl="0" w:tplc="94D8D0EE">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4827CEF"/>
    <w:multiLevelType w:val="hybridMultilevel"/>
    <w:tmpl w:val="F0B01C9A"/>
    <w:lvl w:ilvl="0" w:tplc="354E8232">
      <w:start w:val="3"/>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880684"/>
    <w:multiLevelType w:val="hybridMultilevel"/>
    <w:tmpl w:val="EADA4CCC"/>
    <w:lvl w:ilvl="0" w:tplc="C282A9FC">
      <w:start w:val="1"/>
      <w:numFmt w:val="decimal"/>
      <w:lvlText w:val="%1."/>
      <w:lvlJc w:val="left"/>
      <w:pPr>
        <w:tabs>
          <w:tab w:val="num" w:pos="397"/>
        </w:tabs>
        <w:ind w:left="397" w:hanging="397"/>
      </w:pPr>
      <w:rPr>
        <w:rFonts w:hint="eastAsia"/>
        <w:sz w:val="32"/>
        <w:lang w:val="en-US"/>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30F0202C"/>
    <w:multiLevelType w:val="hybridMultilevel"/>
    <w:tmpl w:val="EE2CBC0A"/>
    <w:lvl w:ilvl="0" w:tplc="C282A9FC">
      <w:start w:val="1"/>
      <w:numFmt w:val="decimal"/>
      <w:lvlText w:val="%1."/>
      <w:lvlJc w:val="left"/>
      <w:pPr>
        <w:tabs>
          <w:tab w:val="num" w:pos="397"/>
        </w:tabs>
        <w:ind w:left="397" w:hanging="397"/>
      </w:pPr>
      <w:rPr>
        <w:rFonts w:hint="eastAsia"/>
        <w:sz w:val="32"/>
        <w:lang w:val="en-US"/>
      </w:rPr>
    </w:lvl>
    <w:lvl w:ilvl="1" w:tplc="94D8D0EE">
      <w:numFmt w:val="bullet"/>
      <w:lvlText w:val="-"/>
      <w:lvlJc w:val="left"/>
      <w:pPr>
        <w:tabs>
          <w:tab w:val="num" w:pos="737"/>
        </w:tabs>
        <w:ind w:left="737" w:hanging="624"/>
      </w:pPr>
      <w:rPr>
        <w:rFonts w:ascii="Arial" w:eastAsiaTheme="minorEastAsia" w:hAnsi="Arial" w:cs="Arial"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B846647"/>
    <w:multiLevelType w:val="hybridMultilevel"/>
    <w:tmpl w:val="05A26294"/>
    <w:lvl w:ilvl="0" w:tplc="C282A9FC">
      <w:start w:val="1"/>
      <w:numFmt w:val="decimal"/>
      <w:lvlText w:val="%1."/>
      <w:lvlJc w:val="left"/>
      <w:pPr>
        <w:tabs>
          <w:tab w:val="num" w:pos="397"/>
        </w:tabs>
        <w:ind w:left="397" w:hanging="397"/>
      </w:pPr>
      <w:rPr>
        <w:rFonts w:hint="eastAsia"/>
        <w:sz w:val="32"/>
        <w:lang w:val="en-US"/>
      </w:rPr>
    </w:lvl>
    <w:lvl w:ilvl="1" w:tplc="4860E69A">
      <w:start w:val="3"/>
      <w:numFmt w:val="bullet"/>
      <w:lvlText w:val="-"/>
      <w:lvlJc w:val="left"/>
      <w:pPr>
        <w:tabs>
          <w:tab w:val="num" w:pos="737"/>
        </w:tabs>
        <w:ind w:left="737" w:hanging="624"/>
      </w:pPr>
      <w:rPr>
        <w:rFonts w:ascii="Calibri" w:eastAsiaTheme="minorEastAsia" w:hAnsi="Calibri" w:cs="Calibri"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0" w15:restartNumberingAfterBreak="0">
    <w:nsid w:val="4D95219C"/>
    <w:multiLevelType w:val="hybridMultilevel"/>
    <w:tmpl w:val="27507834"/>
    <w:lvl w:ilvl="0" w:tplc="95D80376">
      <w:start w:val="1"/>
      <w:numFmt w:val="bullet"/>
      <w:lvlText w:val="-"/>
      <w:lvlJc w:val="left"/>
      <w:pPr>
        <w:ind w:left="720" w:hanging="360"/>
      </w:pPr>
      <w:rPr>
        <w:rFonts w:ascii="Calibri" w:eastAsiaTheme="minorEastAsia" w:hAnsi="Calibri" w:cs="Calibri"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1" w15:restartNumberingAfterBreak="0">
    <w:nsid w:val="547D02F5"/>
    <w:multiLevelType w:val="hybridMultilevel"/>
    <w:tmpl w:val="3ED6221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D3B64DD"/>
    <w:multiLevelType w:val="multilevel"/>
    <w:tmpl w:val="8BFE284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AEC75FF"/>
    <w:multiLevelType w:val="hybridMultilevel"/>
    <w:tmpl w:val="EFEA782C"/>
    <w:lvl w:ilvl="0" w:tplc="FD5072EC">
      <w:start w:val="1"/>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abstractNumId w:val="5"/>
  </w:num>
  <w:num w:numId="2">
    <w:abstractNumId w:val="13"/>
  </w:num>
  <w:num w:numId="3">
    <w:abstractNumId w:val="14"/>
  </w:num>
  <w:num w:numId="4">
    <w:abstractNumId w:val="9"/>
  </w:num>
  <w:num w:numId="5">
    <w:abstractNumId w:val="15"/>
  </w:num>
  <w:num w:numId="6">
    <w:abstractNumId w:val="11"/>
  </w:num>
  <w:num w:numId="7">
    <w:abstractNumId w:val="4"/>
  </w:num>
  <w:num w:numId="8">
    <w:abstractNumId w:val="12"/>
  </w:num>
  <w:num w:numId="9">
    <w:abstractNumId w:val="3"/>
  </w:num>
  <w:num w:numId="10">
    <w:abstractNumId w:val="1"/>
  </w:num>
  <w:num w:numId="11">
    <w:abstractNumId w:val="10"/>
  </w:num>
  <w:num w:numId="12">
    <w:abstractNumId w:val="6"/>
  </w:num>
  <w:num w:numId="13">
    <w:abstractNumId w:val="8"/>
  </w:num>
  <w:num w:numId="14">
    <w:abstractNumId w:val="7"/>
  </w:num>
  <w:num w:numId="15">
    <w:abstractNumId w:val="0"/>
  </w:num>
  <w:num w:numId="16">
    <w:abstractNumId w:val="16"/>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258"/>
    <w:rsid w:val="000059B7"/>
    <w:rsid w:val="00012289"/>
    <w:rsid w:val="0001307B"/>
    <w:rsid w:val="00013904"/>
    <w:rsid w:val="00013EA1"/>
    <w:rsid w:val="00016E79"/>
    <w:rsid w:val="0002157A"/>
    <w:rsid w:val="000302A5"/>
    <w:rsid w:val="00031133"/>
    <w:rsid w:val="000374A3"/>
    <w:rsid w:val="000405C6"/>
    <w:rsid w:val="0004242D"/>
    <w:rsid w:val="00051034"/>
    <w:rsid w:val="0005166B"/>
    <w:rsid w:val="000550A7"/>
    <w:rsid w:val="000573AF"/>
    <w:rsid w:val="0006338B"/>
    <w:rsid w:val="0006362E"/>
    <w:rsid w:val="00064DAB"/>
    <w:rsid w:val="000663EB"/>
    <w:rsid w:val="00066E10"/>
    <w:rsid w:val="00066E87"/>
    <w:rsid w:val="00067AB9"/>
    <w:rsid w:val="000742B2"/>
    <w:rsid w:val="00076F19"/>
    <w:rsid w:val="00077017"/>
    <w:rsid w:val="0008536A"/>
    <w:rsid w:val="00087E66"/>
    <w:rsid w:val="0009146A"/>
    <w:rsid w:val="000A51D6"/>
    <w:rsid w:val="000A5D5A"/>
    <w:rsid w:val="000A5FDA"/>
    <w:rsid w:val="000B2A3A"/>
    <w:rsid w:val="000B3065"/>
    <w:rsid w:val="000B37AC"/>
    <w:rsid w:val="000B59ED"/>
    <w:rsid w:val="000B7307"/>
    <w:rsid w:val="000B7770"/>
    <w:rsid w:val="000C23D3"/>
    <w:rsid w:val="000C3FC4"/>
    <w:rsid w:val="000C54D0"/>
    <w:rsid w:val="000C58E9"/>
    <w:rsid w:val="000C751B"/>
    <w:rsid w:val="000C7D6A"/>
    <w:rsid w:val="000D165D"/>
    <w:rsid w:val="000D48DE"/>
    <w:rsid w:val="000D6D30"/>
    <w:rsid w:val="000D7753"/>
    <w:rsid w:val="000E0903"/>
    <w:rsid w:val="000E261C"/>
    <w:rsid w:val="000E678E"/>
    <w:rsid w:val="000F42F7"/>
    <w:rsid w:val="000F7311"/>
    <w:rsid w:val="00106BAC"/>
    <w:rsid w:val="001115D3"/>
    <w:rsid w:val="00112013"/>
    <w:rsid w:val="001138F0"/>
    <w:rsid w:val="00113F98"/>
    <w:rsid w:val="00115188"/>
    <w:rsid w:val="00116396"/>
    <w:rsid w:val="001257EC"/>
    <w:rsid w:val="00125A3D"/>
    <w:rsid w:val="001310F2"/>
    <w:rsid w:val="00131480"/>
    <w:rsid w:val="001338D3"/>
    <w:rsid w:val="001405F6"/>
    <w:rsid w:val="00143B92"/>
    <w:rsid w:val="00146FE0"/>
    <w:rsid w:val="001522DD"/>
    <w:rsid w:val="001539B2"/>
    <w:rsid w:val="0015592C"/>
    <w:rsid w:val="001561AA"/>
    <w:rsid w:val="00160CC0"/>
    <w:rsid w:val="00160DE8"/>
    <w:rsid w:val="00161EE9"/>
    <w:rsid w:val="00164BC1"/>
    <w:rsid w:val="00164DBC"/>
    <w:rsid w:val="001667CC"/>
    <w:rsid w:val="00166862"/>
    <w:rsid w:val="001679D1"/>
    <w:rsid w:val="00167CFA"/>
    <w:rsid w:val="001711CD"/>
    <w:rsid w:val="001712C3"/>
    <w:rsid w:val="0017381D"/>
    <w:rsid w:val="00175A4E"/>
    <w:rsid w:val="001835AF"/>
    <w:rsid w:val="00183BD9"/>
    <w:rsid w:val="00183D6E"/>
    <w:rsid w:val="00184847"/>
    <w:rsid w:val="001932BC"/>
    <w:rsid w:val="001A0C85"/>
    <w:rsid w:val="001A6E33"/>
    <w:rsid w:val="001B63D3"/>
    <w:rsid w:val="001B677E"/>
    <w:rsid w:val="001B763F"/>
    <w:rsid w:val="001B7E1C"/>
    <w:rsid w:val="001C3C8E"/>
    <w:rsid w:val="001C510F"/>
    <w:rsid w:val="001C7A9A"/>
    <w:rsid w:val="001D1111"/>
    <w:rsid w:val="001D20C6"/>
    <w:rsid w:val="001D26E3"/>
    <w:rsid w:val="001D298F"/>
    <w:rsid w:val="001D35F4"/>
    <w:rsid w:val="001D4811"/>
    <w:rsid w:val="001D49CF"/>
    <w:rsid w:val="001D6282"/>
    <w:rsid w:val="001E03C4"/>
    <w:rsid w:val="001E0E56"/>
    <w:rsid w:val="001E0E7F"/>
    <w:rsid w:val="001E1E2D"/>
    <w:rsid w:val="001E481E"/>
    <w:rsid w:val="001E7731"/>
    <w:rsid w:val="001F2EF7"/>
    <w:rsid w:val="001F3FEF"/>
    <w:rsid w:val="001F78A3"/>
    <w:rsid w:val="002035FF"/>
    <w:rsid w:val="002277B1"/>
    <w:rsid w:val="00235A30"/>
    <w:rsid w:val="00236978"/>
    <w:rsid w:val="00237D97"/>
    <w:rsid w:val="00240825"/>
    <w:rsid w:val="0024200B"/>
    <w:rsid w:val="00242C72"/>
    <w:rsid w:val="0025084F"/>
    <w:rsid w:val="00252B7A"/>
    <w:rsid w:val="00254D09"/>
    <w:rsid w:val="00263CBF"/>
    <w:rsid w:val="00265352"/>
    <w:rsid w:val="00267779"/>
    <w:rsid w:val="00267D96"/>
    <w:rsid w:val="002710DF"/>
    <w:rsid w:val="002710E2"/>
    <w:rsid w:val="0027431E"/>
    <w:rsid w:val="00280B3E"/>
    <w:rsid w:val="002842E9"/>
    <w:rsid w:val="002855DB"/>
    <w:rsid w:val="0028680A"/>
    <w:rsid w:val="002906A4"/>
    <w:rsid w:val="00290895"/>
    <w:rsid w:val="0029391A"/>
    <w:rsid w:val="00295027"/>
    <w:rsid w:val="00295487"/>
    <w:rsid w:val="002A3F87"/>
    <w:rsid w:val="002B439B"/>
    <w:rsid w:val="002B608F"/>
    <w:rsid w:val="002C1288"/>
    <w:rsid w:val="002C278F"/>
    <w:rsid w:val="002C29FF"/>
    <w:rsid w:val="002C40A0"/>
    <w:rsid w:val="002C4470"/>
    <w:rsid w:val="002C593B"/>
    <w:rsid w:val="002D050B"/>
    <w:rsid w:val="002D1BFD"/>
    <w:rsid w:val="002D2DA6"/>
    <w:rsid w:val="002D4AEC"/>
    <w:rsid w:val="002D5124"/>
    <w:rsid w:val="002D5926"/>
    <w:rsid w:val="002D5D44"/>
    <w:rsid w:val="002E4BC5"/>
    <w:rsid w:val="002E61D5"/>
    <w:rsid w:val="002F15DA"/>
    <w:rsid w:val="002F24CE"/>
    <w:rsid w:val="002F6B3F"/>
    <w:rsid w:val="002F7EB0"/>
    <w:rsid w:val="0030414C"/>
    <w:rsid w:val="00305450"/>
    <w:rsid w:val="003125F3"/>
    <w:rsid w:val="003164AA"/>
    <w:rsid w:val="00322E0C"/>
    <w:rsid w:val="00326786"/>
    <w:rsid w:val="003311D0"/>
    <w:rsid w:val="00336873"/>
    <w:rsid w:val="003427B6"/>
    <w:rsid w:val="00342875"/>
    <w:rsid w:val="00345198"/>
    <w:rsid w:val="00353B6D"/>
    <w:rsid w:val="00355083"/>
    <w:rsid w:val="003734BC"/>
    <w:rsid w:val="00374256"/>
    <w:rsid w:val="003752D9"/>
    <w:rsid w:val="00377DED"/>
    <w:rsid w:val="003803BF"/>
    <w:rsid w:val="0038282C"/>
    <w:rsid w:val="00384B68"/>
    <w:rsid w:val="00385501"/>
    <w:rsid w:val="00385EA2"/>
    <w:rsid w:val="00390679"/>
    <w:rsid w:val="00390BCD"/>
    <w:rsid w:val="00391005"/>
    <w:rsid w:val="00395026"/>
    <w:rsid w:val="00395254"/>
    <w:rsid w:val="003961B5"/>
    <w:rsid w:val="0039753D"/>
    <w:rsid w:val="003A08B1"/>
    <w:rsid w:val="003A0DBC"/>
    <w:rsid w:val="003A4BD9"/>
    <w:rsid w:val="003B13EE"/>
    <w:rsid w:val="003B2071"/>
    <w:rsid w:val="003B452B"/>
    <w:rsid w:val="003B455D"/>
    <w:rsid w:val="003B7668"/>
    <w:rsid w:val="003C1B3E"/>
    <w:rsid w:val="003C3345"/>
    <w:rsid w:val="003C75BC"/>
    <w:rsid w:val="003D0BDE"/>
    <w:rsid w:val="003E1210"/>
    <w:rsid w:val="003E5AFF"/>
    <w:rsid w:val="003E77BC"/>
    <w:rsid w:val="003E7897"/>
    <w:rsid w:val="003E7FD2"/>
    <w:rsid w:val="003F383A"/>
    <w:rsid w:val="003F7825"/>
    <w:rsid w:val="00400E04"/>
    <w:rsid w:val="004016AC"/>
    <w:rsid w:val="004038F1"/>
    <w:rsid w:val="004058A8"/>
    <w:rsid w:val="00410876"/>
    <w:rsid w:val="004125D2"/>
    <w:rsid w:val="004163D2"/>
    <w:rsid w:val="004165D3"/>
    <w:rsid w:val="00416BE3"/>
    <w:rsid w:val="00420123"/>
    <w:rsid w:val="00422847"/>
    <w:rsid w:val="00427D92"/>
    <w:rsid w:val="00432C89"/>
    <w:rsid w:val="00432CD9"/>
    <w:rsid w:val="00433AD8"/>
    <w:rsid w:val="00435206"/>
    <w:rsid w:val="00445323"/>
    <w:rsid w:val="00445E82"/>
    <w:rsid w:val="00447AE9"/>
    <w:rsid w:val="00447B40"/>
    <w:rsid w:val="00451E51"/>
    <w:rsid w:val="00454992"/>
    <w:rsid w:val="00454EDA"/>
    <w:rsid w:val="004576DA"/>
    <w:rsid w:val="004609BD"/>
    <w:rsid w:val="00461F99"/>
    <w:rsid w:val="00463649"/>
    <w:rsid w:val="00463768"/>
    <w:rsid w:val="004729F7"/>
    <w:rsid w:val="0047351C"/>
    <w:rsid w:val="00477DFB"/>
    <w:rsid w:val="004825B3"/>
    <w:rsid w:val="00484E9F"/>
    <w:rsid w:val="00485D19"/>
    <w:rsid w:val="00486652"/>
    <w:rsid w:val="00491EAA"/>
    <w:rsid w:val="00493948"/>
    <w:rsid w:val="00494BB3"/>
    <w:rsid w:val="00495801"/>
    <w:rsid w:val="004961FC"/>
    <w:rsid w:val="00496F25"/>
    <w:rsid w:val="004A1F24"/>
    <w:rsid w:val="004B0B4C"/>
    <w:rsid w:val="004B29F2"/>
    <w:rsid w:val="004B4E71"/>
    <w:rsid w:val="004B7DE0"/>
    <w:rsid w:val="004C3DC8"/>
    <w:rsid w:val="004C4BD9"/>
    <w:rsid w:val="004C6409"/>
    <w:rsid w:val="004D024E"/>
    <w:rsid w:val="004D2A81"/>
    <w:rsid w:val="004E609C"/>
    <w:rsid w:val="004E64AA"/>
    <w:rsid w:val="004E6FB8"/>
    <w:rsid w:val="004E765E"/>
    <w:rsid w:val="004F0D87"/>
    <w:rsid w:val="004F164F"/>
    <w:rsid w:val="004F17D1"/>
    <w:rsid w:val="004F2C90"/>
    <w:rsid w:val="004F4B5A"/>
    <w:rsid w:val="004F54A1"/>
    <w:rsid w:val="00500444"/>
    <w:rsid w:val="00501DC4"/>
    <w:rsid w:val="00505470"/>
    <w:rsid w:val="00505AFA"/>
    <w:rsid w:val="0050602F"/>
    <w:rsid w:val="005065DC"/>
    <w:rsid w:val="00506CE8"/>
    <w:rsid w:val="005114CF"/>
    <w:rsid w:val="00511726"/>
    <w:rsid w:val="0051368D"/>
    <w:rsid w:val="0051577D"/>
    <w:rsid w:val="00515B85"/>
    <w:rsid w:val="00516B86"/>
    <w:rsid w:val="00520EB0"/>
    <w:rsid w:val="00523FF6"/>
    <w:rsid w:val="00524C9F"/>
    <w:rsid w:val="0053037F"/>
    <w:rsid w:val="00530C12"/>
    <w:rsid w:val="00533BF7"/>
    <w:rsid w:val="00535DCC"/>
    <w:rsid w:val="0053742A"/>
    <w:rsid w:val="00545DC4"/>
    <w:rsid w:val="00546DED"/>
    <w:rsid w:val="00547598"/>
    <w:rsid w:val="00547EED"/>
    <w:rsid w:val="0055313B"/>
    <w:rsid w:val="0055582E"/>
    <w:rsid w:val="005564B6"/>
    <w:rsid w:val="00560ED0"/>
    <w:rsid w:val="00562735"/>
    <w:rsid w:val="005641B1"/>
    <w:rsid w:val="00564842"/>
    <w:rsid w:val="0058511C"/>
    <w:rsid w:val="00590600"/>
    <w:rsid w:val="0059278A"/>
    <w:rsid w:val="005929AB"/>
    <w:rsid w:val="005958DF"/>
    <w:rsid w:val="005A0797"/>
    <w:rsid w:val="005A255D"/>
    <w:rsid w:val="005A3C7C"/>
    <w:rsid w:val="005A47E3"/>
    <w:rsid w:val="005A56DE"/>
    <w:rsid w:val="005A61AF"/>
    <w:rsid w:val="005B115C"/>
    <w:rsid w:val="005B1DEC"/>
    <w:rsid w:val="005B34CD"/>
    <w:rsid w:val="005B4E75"/>
    <w:rsid w:val="005C3641"/>
    <w:rsid w:val="005C4C16"/>
    <w:rsid w:val="005D2139"/>
    <w:rsid w:val="005D2B39"/>
    <w:rsid w:val="005D6740"/>
    <w:rsid w:val="005D7A4E"/>
    <w:rsid w:val="005E1532"/>
    <w:rsid w:val="005E3005"/>
    <w:rsid w:val="005E48AB"/>
    <w:rsid w:val="005E59B5"/>
    <w:rsid w:val="005E6964"/>
    <w:rsid w:val="005E6F92"/>
    <w:rsid w:val="005F25DD"/>
    <w:rsid w:val="005F5387"/>
    <w:rsid w:val="005F58E5"/>
    <w:rsid w:val="005F5CA3"/>
    <w:rsid w:val="005F6D8C"/>
    <w:rsid w:val="0060098D"/>
    <w:rsid w:val="00600EBC"/>
    <w:rsid w:val="006021F2"/>
    <w:rsid w:val="00603A4B"/>
    <w:rsid w:val="00610D96"/>
    <w:rsid w:val="00611B23"/>
    <w:rsid w:val="00614F89"/>
    <w:rsid w:val="00615AF4"/>
    <w:rsid w:val="00620A24"/>
    <w:rsid w:val="0062292F"/>
    <w:rsid w:val="0062357D"/>
    <w:rsid w:val="00630927"/>
    <w:rsid w:val="00631405"/>
    <w:rsid w:val="00631544"/>
    <w:rsid w:val="00631608"/>
    <w:rsid w:val="00635E5D"/>
    <w:rsid w:val="00636F78"/>
    <w:rsid w:val="006413A5"/>
    <w:rsid w:val="006440C8"/>
    <w:rsid w:val="00646A8D"/>
    <w:rsid w:val="00646CA8"/>
    <w:rsid w:val="0064722F"/>
    <w:rsid w:val="00647EF0"/>
    <w:rsid w:val="00652BD2"/>
    <w:rsid w:val="0065381F"/>
    <w:rsid w:val="00663D48"/>
    <w:rsid w:val="006646B4"/>
    <w:rsid w:val="00664C88"/>
    <w:rsid w:val="006669F3"/>
    <w:rsid w:val="0067032B"/>
    <w:rsid w:val="00670486"/>
    <w:rsid w:val="0067216F"/>
    <w:rsid w:val="006733E3"/>
    <w:rsid w:val="0067354D"/>
    <w:rsid w:val="0067419F"/>
    <w:rsid w:val="006832AB"/>
    <w:rsid w:val="00691D03"/>
    <w:rsid w:val="006945D6"/>
    <w:rsid w:val="006A1554"/>
    <w:rsid w:val="006A19EB"/>
    <w:rsid w:val="006A2559"/>
    <w:rsid w:val="006A7ED7"/>
    <w:rsid w:val="006B092E"/>
    <w:rsid w:val="006B23F1"/>
    <w:rsid w:val="006B267C"/>
    <w:rsid w:val="006C2707"/>
    <w:rsid w:val="006C2776"/>
    <w:rsid w:val="006C2D27"/>
    <w:rsid w:val="006C3B90"/>
    <w:rsid w:val="006C6D02"/>
    <w:rsid w:val="006D29CB"/>
    <w:rsid w:val="006D50E3"/>
    <w:rsid w:val="006E00EF"/>
    <w:rsid w:val="006E32A0"/>
    <w:rsid w:val="006F5E6F"/>
    <w:rsid w:val="006F7252"/>
    <w:rsid w:val="006F7258"/>
    <w:rsid w:val="007006A6"/>
    <w:rsid w:val="0070394F"/>
    <w:rsid w:val="00703C07"/>
    <w:rsid w:val="007046C6"/>
    <w:rsid w:val="00704B9A"/>
    <w:rsid w:val="00705347"/>
    <w:rsid w:val="00711425"/>
    <w:rsid w:val="00711C49"/>
    <w:rsid w:val="00714BB8"/>
    <w:rsid w:val="00716BA9"/>
    <w:rsid w:val="007257FD"/>
    <w:rsid w:val="0072666C"/>
    <w:rsid w:val="007304EC"/>
    <w:rsid w:val="00730BAC"/>
    <w:rsid w:val="00731312"/>
    <w:rsid w:val="00731FA6"/>
    <w:rsid w:val="00733C4E"/>
    <w:rsid w:val="00736718"/>
    <w:rsid w:val="00742FBF"/>
    <w:rsid w:val="007464CD"/>
    <w:rsid w:val="0075134F"/>
    <w:rsid w:val="00751CC7"/>
    <w:rsid w:val="007541FE"/>
    <w:rsid w:val="0075607C"/>
    <w:rsid w:val="007570D3"/>
    <w:rsid w:val="00763385"/>
    <w:rsid w:val="007633DC"/>
    <w:rsid w:val="0076622C"/>
    <w:rsid w:val="00766CAA"/>
    <w:rsid w:val="00770B09"/>
    <w:rsid w:val="007711C4"/>
    <w:rsid w:val="00772362"/>
    <w:rsid w:val="007723C0"/>
    <w:rsid w:val="00772C1D"/>
    <w:rsid w:val="00772FA6"/>
    <w:rsid w:val="00781E72"/>
    <w:rsid w:val="00782645"/>
    <w:rsid w:val="007845B7"/>
    <w:rsid w:val="00785D07"/>
    <w:rsid w:val="007865B5"/>
    <w:rsid w:val="00790156"/>
    <w:rsid w:val="00790353"/>
    <w:rsid w:val="00793217"/>
    <w:rsid w:val="007978E9"/>
    <w:rsid w:val="00797FE5"/>
    <w:rsid w:val="007A0675"/>
    <w:rsid w:val="007A1CAF"/>
    <w:rsid w:val="007A37C5"/>
    <w:rsid w:val="007A47DC"/>
    <w:rsid w:val="007B118B"/>
    <w:rsid w:val="007B1B8E"/>
    <w:rsid w:val="007B322A"/>
    <w:rsid w:val="007B4FC8"/>
    <w:rsid w:val="007B6959"/>
    <w:rsid w:val="007C0235"/>
    <w:rsid w:val="007C098E"/>
    <w:rsid w:val="007C2111"/>
    <w:rsid w:val="007C3B8A"/>
    <w:rsid w:val="007C3DFB"/>
    <w:rsid w:val="007D1228"/>
    <w:rsid w:val="007D3432"/>
    <w:rsid w:val="007F132B"/>
    <w:rsid w:val="007F18F4"/>
    <w:rsid w:val="007F1A42"/>
    <w:rsid w:val="007F1FC4"/>
    <w:rsid w:val="00800BF6"/>
    <w:rsid w:val="0080217E"/>
    <w:rsid w:val="00806E18"/>
    <w:rsid w:val="0080745A"/>
    <w:rsid w:val="00811A48"/>
    <w:rsid w:val="00814EAE"/>
    <w:rsid w:val="00823F49"/>
    <w:rsid w:val="00826EE9"/>
    <w:rsid w:val="008358FE"/>
    <w:rsid w:val="00840254"/>
    <w:rsid w:val="00844412"/>
    <w:rsid w:val="00845823"/>
    <w:rsid w:val="00850E0B"/>
    <w:rsid w:val="008550CD"/>
    <w:rsid w:val="00861141"/>
    <w:rsid w:val="00861DF8"/>
    <w:rsid w:val="00863880"/>
    <w:rsid w:val="00863B9A"/>
    <w:rsid w:val="008657C2"/>
    <w:rsid w:val="00866D53"/>
    <w:rsid w:val="00870817"/>
    <w:rsid w:val="008721DA"/>
    <w:rsid w:val="0087404E"/>
    <w:rsid w:val="0088076F"/>
    <w:rsid w:val="00884828"/>
    <w:rsid w:val="00884A29"/>
    <w:rsid w:val="008A0062"/>
    <w:rsid w:val="008A0244"/>
    <w:rsid w:val="008A44A9"/>
    <w:rsid w:val="008A649D"/>
    <w:rsid w:val="008B088C"/>
    <w:rsid w:val="008B15C6"/>
    <w:rsid w:val="008B1ACF"/>
    <w:rsid w:val="008B5672"/>
    <w:rsid w:val="008B5E0A"/>
    <w:rsid w:val="008B688C"/>
    <w:rsid w:val="008B7F74"/>
    <w:rsid w:val="008C1D31"/>
    <w:rsid w:val="008C41C4"/>
    <w:rsid w:val="008C5613"/>
    <w:rsid w:val="008C6AED"/>
    <w:rsid w:val="008D0151"/>
    <w:rsid w:val="008D58A5"/>
    <w:rsid w:val="008D694D"/>
    <w:rsid w:val="008E12D7"/>
    <w:rsid w:val="008E5DE5"/>
    <w:rsid w:val="008E7605"/>
    <w:rsid w:val="008E7EF6"/>
    <w:rsid w:val="008F07BA"/>
    <w:rsid w:val="008F2E97"/>
    <w:rsid w:val="008F5B25"/>
    <w:rsid w:val="008F6D1A"/>
    <w:rsid w:val="0091099C"/>
    <w:rsid w:val="00911D2E"/>
    <w:rsid w:val="00913B78"/>
    <w:rsid w:val="00913E0C"/>
    <w:rsid w:val="00920873"/>
    <w:rsid w:val="009214D7"/>
    <w:rsid w:val="0092310F"/>
    <w:rsid w:val="00926E8F"/>
    <w:rsid w:val="00932F08"/>
    <w:rsid w:val="00933518"/>
    <w:rsid w:val="00941590"/>
    <w:rsid w:val="00942243"/>
    <w:rsid w:val="009449E8"/>
    <w:rsid w:val="00950C1B"/>
    <w:rsid w:val="00951248"/>
    <w:rsid w:val="00951412"/>
    <w:rsid w:val="00953092"/>
    <w:rsid w:val="00953C24"/>
    <w:rsid w:val="00955620"/>
    <w:rsid w:val="009577E2"/>
    <w:rsid w:val="009649EC"/>
    <w:rsid w:val="009728EC"/>
    <w:rsid w:val="00973003"/>
    <w:rsid w:val="00980DD0"/>
    <w:rsid w:val="00981160"/>
    <w:rsid w:val="00981647"/>
    <w:rsid w:val="009838AA"/>
    <w:rsid w:val="009843C6"/>
    <w:rsid w:val="00986B47"/>
    <w:rsid w:val="00991627"/>
    <w:rsid w:val="00991843"/>
    <w:rsid w:val="00991D94"/>
    <w:rsid w:val="009944B0"/>
    <w:rsid w:val="00995205"/>
    <w:rsid w:val="0099793E"/>
    <w:rsid w:val="00997ADB"/>
    <w:rsid w:val="009A14DC"/>
    <w:rsid w:val="009B18F2"/>
    <w:rsid w:val="009B3013"/>
    <w:rsid w:val="009B37CA"/>
    <w:rsid w:val="009B3A2A"/>
    <w:rsid w:val="009B43E3"/>
    <w:rsid w:val="009B4E84"/>
    <w:rsid w:val="009C1B7F"/>
    <w:rsid w:val="009C2574"/>
    <w:rsid w:val="009C2C23"/>
    <w:rsid w:val="009C2CA2"/>
    <w:rsid w:val="009C69AC"/>
    <w:rsid w:val="009D3E98"/>
    <w:rsid w:val="009E087A"/>
    <w:rsid w:val="009E1682"/>
    <w:rsid w:val="009E45E5"/>
    <w:rsid w:val="009F25AD"/>
    <w:rsid w:val="009F394D"/>
    <w:rsid w:val="009F401F"/>
    <w:rsid w:val="009F7D1A"/>
    <w:rsid w:val="00A00528"/>
    <w:rsid w:val="00A03B4B"/>
    <w:rsid w:val="00A05708"/>
    <w:rsid w:val="00A0639F"/>
    <w:rsid w:val="00A07E49"/>
    <w:rsid w:val="00A117F5"/>
    <w:rsid w:val="00A11FB2"/>
    <w:rsid w:val="00A26028"/>
    <w:rsid w:val="00A2605D"/>
    <w:rsid w:val="00A27CF6"/>
    <w:rsid w:val="00A32382"/>
    <w:rsid w:val="00A32B71"/>
    <w:rsid w:val="00A3326E"/>
    <w:rsid w:val="00A34FFF"/>
    <w:rsid w:val="00A35F9D"/>
    <w:rsid w:val="00A42A00"/>
    <w:rsid w:val="00A42D65"/>
    <w:rsid w:val="00A43ADF"/>
    <w:rsid w:val="00A44BD2"/>
    <w:rsid w:val="00A4543F"/>
    <w:rsid w:val="00A4565A"/>
    <w:rsid w:val="00A45A41"/>
    <w:rsid w:val="00A466C5"/>
    <w:rsid w:val="00A46EB1"/>
    <w:rsid w:val="00A50B2C"/>
    <w:rsid w:val="00A50F8F"/>
    <w:rsid w:val="00A5534F"/>
    <w:rsid w:val="00A56015"/>
    <w:rsid w:val="00A57564"/>
    <w:rsid w:val="00A575D9"/>
    <w:rsid w:val="00A60635"/>
    <w:rsid w:val="00A6178B"/>
    <w:rsid w:val="00A617E5"/>
    <w:rsid w:val="00A62542"/>
    <w:rsid w:val="00A63AD7"/>
    <w:rsid w:val="00A63F03"/>
    <w:rsid w:val="00A65C3F"/>
    <w:rsid w:val="00A66684"/>
    <w:rsid w:val="00A67406"/>
    <w:rsid w:val="00A679B3"/>
    <w:rsid w:val="00A80131"/>
    <w:rsid w:val="00A828DB"/>
    <w:rsid w:val="00A83D9C"/>
    <w:rsid w:val="00A8721F"/>
    <w:rsid w:val="00A906C8"/>
    <w:rsid w:val="00A9141D"/>
    <w:rsid w:val="00A9247B"/>
    <w:rsid w:val="00A92A60"/>
    <w:rsid w:val="00A92BA1"/>
    <w:rsid w:val="00A93CC6"/>
    <w:rsid w:val="00A946DD"/>
    <w:rsid w:val="00A95E49"/>
    <w:rsid w:val="00AA041A"/>
    <w:rsid w:val="00AA0782"/>
    <w:rsid w:val="00AA47A4"/>
    <w:rsid w:val="00AA6262"/>
    <w:rsid w:val="00AA774F"/>
    <w:rsid w:val="00AB258F"/>
    <w:rsid w:val="00AB46DB"/>
    <w:rsid w:val="00AC30D7"/>
    <w:rsid w:val="00AC3469"/>
    <w:rsid w:val="00AC479E"/>
    <w:rsid w:val="00AC65E5"/>
    <w:rsid w:val="00AC7973"/>
    <w:rsid w:val="00AD48D2"/>
    <w:rsid w:val="00AD58B6"/>
    <w:rsid w:val="00AD5F1B"/>
    <w:rsid w:val="00AD5F5E"/>
    <w:rsid w:val="00AE0059"/>
    <w:rsid w:val="00AE0573"/>
    <w:rsid w:val="00AE5713"/>
    <w:rsid w:val="00AE5EF1"/>
    <w:rsid w:val="00AF1767"/>
    <w:rsid w:val="00AF1C66"/>
    <w:rsid w:val="00AF3106"/>
    <w:rsid w:val="00AF4504"/>
    <w:rsid w:val="00AF6827"/>
    <w:rsid w:val="00B002BB"/>
    <w:rsid w:val="00B00CC8"/>
    <w:rsid w:val="00B05572"/>
    <w:rsid w:val="00B0716F"/>
    <w:rsid w:val="00B11851"/>
    <w:rsid w:val="00B1336B"/>
    <w:rsid w:val="00B14C5E"/>
    <w:rsid w:val="00B20C9B"/>
    <w:rsid w:val="00B22EAE"/>
    <w:rsid w:val="00B24462"/>
    <w:rsid w:val="00B24621"/>
    <w:rsid w:val="00B26412"/>
    <w:rsid w:val="00B27AE7"/>
    <w:rsid w:val="00B31B53"/>
    <w:rsid w:val="00B322CE"/>
    <w:rsid w:val="00B33A0D"/>
    <w:rsid w:val="00B446F0"/>
    <w:rsid w:val="00B44C8D"/>
    <w:rsid w:val="00B45747"/>
    <w:rsid w:val="00B45AE9"/>
    <w:rsid w:val="00B46294"/>
    <w:rsid w:val="00B50D71"/>
    <w:rsid w:val="00B50E59"/>
    <w:rsid w:val="00B5596D"/>
    <w:rsid w:val="00B5691A"/>
    <w:rsid w:val="00B57F68"/>
    <w:rsid w:val="00B60ACE"/>
    <w:rsid w:val="00B61503"/>
    <w:rsid w:val="00B642C7"/>
    <w:rsid w:val="00B655C5"/>
    <w:rsid w:val="00B661D7"/>
    <w:rsid w:val="00B71EC4"/>
    <w:rsid w:val="00B73B82"/>
    <w:rsid w:val="00B80380"/>
    <w:rsid w:val="00B8383B"/>
    <w:rsid w:val="00B87B5E"/>
    <w:rsid w:val="00B922A6"/>
    <w:rsid w:val="00B94E0B"/>
    <w:rsid w:val="00B960AC"/>
    <w:rsid w:val="00BA0E12"/>
    <w:rsid w:val="00BA26C9"/>
    <w:rsid w:val="00BA3B89"/>
    <w:rsid w:val="00BB6B1F"/>
    <w:rsid w:val="00BC1F4E"/>
    <w:rsid w:val="00BC2FBE"/>
    <w:rsid w:val="00BC57C6"/>
    <w:rsid w:val="00BC6CA7"/>
    <w:rsid w:val="00BD2FEA"/>
    <w:rsid w:val="00BD33D8"/>
    <w:rsid w:val="00BD4C12"/>
    <w:rsid w:val="00BD7472"/>
    <w:rsid w:val="00BE0551"/>
    <w:rsid w:val="00BE13D1"/>
    <w:rsid w:val="00BE20D1"/>
    <w:rsid w:val="00BE5DBE"/>
    <w:rsid w:val="00BE786A"/>
    <w:rsid w:val="00BF371A"/>
    <w:rsid w:val="00BF51AD"/>
    <w:rsid w:val="00C0312F"/>
    <w:rsid w:val="00C037A7"/>
    <w:rsid w:val="00C04C1E"/>
    <w:rsid w:val="00C0617E"/>
    <w:rsid w:val="00C06398"/>
    <w:rsid w:val="00C10681"/>
    <w:rsid w:val="00C178B0"/>
    <w:rsid w:val="00C24101"/>
    <w:rsid w:val="00C2637B"/>
    <w:rsid w:val="00C26AB7"/>
    <w:rsid w:val="00C30860"/>
    <w:rsid w:val="00C35516"/>
    <w:rsid w:val="00C36F82"/>
    <w:rsid w:val="00C43ADD"/>
    <w:rsid w:val="00C46265"/>
    <w:rsid w:val="00C47163"/>
    <w:rsid w:val="00C50202"/>
    <w:rsid w:val="00C61C6B"/>
    <w:rsid w:val="00C6306E"/>
    <w:rsid w:val="00C63C6A"/>
    <w:rsid w:val="00C64AFF"/>
    <w:rsid w:val="00C722AA"/>
    <w:rsid w:val="00C76A46"/>
    <w:rsid w:val="00C77846"/>
    <w:rsid w:val="00C77FBB"/>
    <w:rsid w:val="00C80CFC"/>
    <w:rsid w:val="00C81E8A"/>
    <w:rsid w:val="00C8397D"/>
    <w:rsid w:val="00C90AB1"/>
    <w:rsid w:val="00C91E82"/>
    <w:rsid w:val="00C92695"/>
    <w:rsid w:val="00C93B8D"/>
    <w:rsid w:val="00C94D28"/>
    <w:rsid w:val="00CA06FA"/>
    <w:rsid w:val="00CA12D0"/>
    <w:rsid w:val="00CA769B"/>
    <w:rsid w:val="00CA7C49"/>
    <w:rsid w:val="00CB1195"/>
    <w:rsid w:val="00CB21E8"/>
    <w:rsid w:val="00CB24B7"/>
    <w:rsid w:val="00CB36C0"/>
    <w:rsid w:val="00CB70FD"/>
    <w:rsid w:val="00CC288E"/>
    <w:rsid w:val="00CC2F89"/>
    <w:rsid w:val="00CD0AD1"/>
    <w:rsid w:val="00CD0B05"/>
    <w:rsid w:val="00CE02F1"/>
    <w:rsid w:val="00CE0E1F"/>
    <w:rsid w:val="00CE1261"/>
    <w:rsid w:val="00CE6ED5"/>
    <w:rsid w:val="00CF31B8"/>
    <w:rsid w:val="00CF334C"/>
    <w:rsid w:val="00CF3923"/>
    <w:rsid w:val="00CF3EEE"/>
    <w:rsid w:val="00D02A55"/>
    <w:rsid w:val="00D02D1A"/>
    <w:rsid w:val="00D044C3"/>
    <w:rsid w:val="00D055C6"/>
    <w:rsid w:val="00D07E04"/>
    <w:rsid w:val="00D1028F"/>
    <w:rsid w:val="00D10E0A"/>
    <w:rsid w:val="00D11285"/>
    <w:rsid w:val="00D14068"/>
    <w:rsid w:val="00D16900"/>
    <w:rsid w:val="00D16D74"/>
    <w:rsid w:val="00D17F19"/>
    <w:rsid w:val="00D31685"/>
    <w:rsid w:val="00D3322B"/>
    <w:rsid w:val="00D34409"/>
    <w:rsid w:val="00D35C94"/>
    <w:rsid w:val="00D36608"/>
    <w:rsid w:val="00D4478C"/>
    <w:rsid w:val="00D464AE"/>
    <w:rsid w:val="00D50663"/>
    <w:rsid w:val="00D536B7"/>
    <w:rsid w:val="00D54555"/>
    <w:rsid w:val="00D56394"/>
    <w:rsid w:val="00D5671D"/>
    <w:rsid w:val="00D56A66"/>
    <w:rsid w:val="00D62345"/>
    <w:rsid w:val="00D638F9"/>
    <w:rsid w:val="00D65DEE"/>
    <w:rsid w:val="00D6625D"/>
    <w:rsid w:val="00D672DB"/>
    <w:rsid w:val="00D71C17"/>
    <w:rsid w:val="00D73274"/>
    <w:rsid w:val="00D752E4"/>
    <w:rsid w:val="00D75F1F"/>
    <w:rsid w:val="00D80110"/>
    <w:rsid w:val="00D808C4"/>
    <w:rsid w:val="00D82326"/>
    <w:rsid w:val="00D83C2C"/>
    <w:rsid w:val="00D853DD"/>
    <w:rsid w:val="00D854DA"/>
    <w:rsid w:val="00D90244"/>
    <w:rsid w:val="00D9085E"/>
    <w:rsid w:val="00D9316D"/>
    <w:rsid w:val="00D93880"/>
    <w:rsid w:val="00D94864"/>
    <w:rsid w:val="00D97EE5"/>
    <w:rsid w:val="00DA24EC"/>
    <w:rsid w:val="00DA59D5"/>
    <w:rsid w:val="00DB01D5"/>
    <w:rsid w:val="00DB15AD"/>
    <w:rsid w:val="00DB5F04"/>
    <w:rsid w:val="00DC1482"/>
    <w:rsid w:val="00DC1BC6"/>
    <w:rsid w:val="00DC1EFF"/>
    <w:rsid w:val="00DC2DD3"/>
    <w:rsid w:val="00DC41A1"/>
    <w:rsid w:val="00DC48CC"/>
    <w:rsid w:val="00DC57B5"/>
    <w:rsid w:val="00DC5B9F"/>
    <w:rsid w:val="00DC706B"/>
    <w:rsid w:val="00DC79E3"/>
    <w:rsid w:val="00DD1DE0"/>
    <w:rsid w:val="00DD26D5"/>
    <w:rsid w:val="00DD51B5"/>
    <w:rsid w:val="00DD553A"/>
    <w:rsid w:val="00DD6848"/>
    <w:rsid w:val="00DE4A8B"/>
    <w:rsid w:val="00DE6039"/>
    <w:rsid w:val="00DE78C5"/>
    <w:rsid w:val="00DE7EBE"/>
    <w:rsid w:val="00DF698F"/>
    <w:rsid w:val="00E006F8"/>
    <w:rsid w:val="00E02B27"/>
    <w:rsid w:val="00E02E43"/>
    <w:rsid w:val="00E04239"/>
    <w:rsid w:val="00E068AD"/>
    <w:rsid w:val="00E11B47"/>
    <w:rsid w:val="00E17C35"/>
    <w:rsid w:val="00E2442F"/>
    <w:rsid w:val="00E248EC"/>
    <w:rsid w:val="00E24EEF"/>
    <w:rsid w:val="00E25BD3"/>
    <w:rsid w:val="00E273D1"/>
    <w:rsid w:val="00E32F90"/>
    <w:rsid w:val="00E374B3"/>
    <w:rsid w:val="00E429EA"/>
    <w:rsid w:val="00E4399C"/>
    <w:rsid w:val="00E44658"/>
    <w:rsid w:val="00E47085"/>
    <w:rsid w:val="00E51FE4"/>
    <w:rsid w:val="00E526B4"/>
    <w:rsid w:val="00E553C3"/>
    <w:rsid w:val="00E56D57"/>
    <w:rsid w:val="00E64F9B"/>
    <w:rsid w:val="00E72AF2"/>
    <w:rsid w:val="00E72D2C"/>
    <w:rsid w:val="00E73D23"/>
    <w:rsid w:val="00E74DEA"/>
    <w:rsid w:val="00E74F28"/>
    <w:rsid w:val="00E76361"/>
    <w:rsid w:val="00E76DAE"/>
    <w:rsid w:val="00E77BAD"/>
    <w:rsid w:val="00E817DD"/>
    <w:rsid w:val="00E82167"/>
    <w:rsid w:val="00E86B1C"/>
    <w:rsid w:val="00E875A4"/>
    <w:rsid w:val="00E90805"/>
    <w:rsid w:val="00E90E7D"/>
    <w:rsid w:val="00E94E4B"/>
    <w:rsid w:val="00E95A3E"/>
    <w:rsid w:val="00E95FE5"/>
    <w:rsid w:val="00E96308"/>
    <w:rsid w:val="00EA196E"/>
    <w:rsid w:val="00EA28A1"/>
    <w:rsid w:val="00EA7C01"/>
    <w:rsid w:val="00EB6C94"/>
    <w:rsid w:val="00EC1376"/>
    <w:rsid w:val="00EC1D04"/>
    <w:rsid w:val="00EC66E9"/>
    <w:rsid w:val="00ED09D6"/>
    <w:rsid w:val="00ED2B10"/>
    <w:rsid w:val="00ED3803"/>
    <w:rsid w:val="00ED601A"/>
    <w:rsid w:val="00ED7616"/>
    <w:rsid w:val="00EE0206"/>
    <w:rsid w:val="00EE0BB7"/>
    <w:rsid w:val="00EE14CA"/>
    <w:rsid w:val="00EE2E4E"/>
    <w:rsid w:val="00EE6178"/>
    <w:rsid w:val="00EE6621"/>
    <w:rsid w:val="00EF0579"/>
    <w:rsid w:val="00F0127F"/>
    <w:rsid w:val="00F12F0C"/>
    <w:rsid w:val="00F12F7D"/>
    <w:rsid w:val="00F178FC"/>
    <w:rsid w:val="00F206AD"/>
    <w:rsid w:val="00F22807"/>
    <w:rsid w:val="00F23C90"/>
    <w:rsid w:val="00F25A26"/>
    <w:rsid w:val="00F30B83"/>
    <w:rsid w:val="00F344FE"/>
    <w:rsid w:val="00F37652"/>
    <w:rsid w:val="00F40305"/>
    <w:rsid w:val="00F406CA"/>
    <w:rsid w:val="00F450D4"/>
    <w:rsid w:val="00F46255"/>
    <w:rsid w:val="00F56696"/>
    <w:rsid w:val="00F615FC"/>
    <w:rsid w:val="00F6333E"/>
    <w:rsid w:val="00F7341D"/>
    <w:rsid w:val="00F767B0"/>
    <w:rsid w:val="00F77063"/>
    <w:rsid w:val="00F86585"/>
    <w:rsid w:val="00F86A85"/>
    <w:rsid w:val="00F927ED"/>
    <w:rsid w:val="00F9400F"/>
    <w:rsid w:val="00F95DB1"/>
    <w:rsid w:val="00F9792D"/>
    <w:rsid w:val="00F97C5B"/>
    <w:rsid w:val="00FA3D15"/>
    <w:rsid w:val="00FB0C14"/>
    <w:rsid w:val="00FB39BC"/>
    <w:rsid w:val="00FC03C2"/>
    <w:rsid w:val="00FC0B88"/>
    <w:rsid w:val="00FC2978"/>
    <w:rsid w:val="00FC35E2"/>
    <w:rsid w:val="00FC38E7"/>
    <w:rsid w:val="00FC3AC3"/>
    <w:rsid w:val="00FC4474"/>
    <w:rsid w:val="00FC49AF"/>
    <w:rsid w:val="00FC63F3"/>
    <w:rsid w:val="00FD17F3"/>
    <w:rsid w:val="00FD4813"/>
    <w:rsid w:val="00FD7DBE"/>
    <w:rsid w:val="00FE1701"/>
    <w:rsid w:val="00FE258A"/>
    <w:rsid w:val="00FE51D7"/>
    <w:rsid w:val="00FE6859"/>
    <w:rsid w:val="00FF50DA"/>
    <w:rsid w:val="00FF7B48"/>
    <w:rsid w:val="529871D1"/>
    <w:rsid w:val="75F1237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C539F6F"/>
  <w15:chartTrackingRefBased/>
  <w15:docId w15:val="{F9D45348-DC53-4250-98DB-DA3E796B4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36608"/>
    <w:pPr>
      <w:widowControl w:val="0"/>
    </w:pPr>
  </w:style>
  <w:style w:type="paragraph" w:styleId="1">
    <w:name w:val="heading 1"/>
    <w:next w:val="a"/>
    <w:link w:val="10"/>
    <w:qFormat/>
    <w:rsid w:val="006F7258"/>
    <w:pPr>
      <w:keepNext/>
      <w:keepLines/>
      <w:pBdr>
        <w:top w:val="single" w:sz="12" w:space="3" w:color="auto"/>
      </w:pBdr>
      <w:spacing w:before="240" w:after="180"/>
      <w:ind w:left="1134" w:hanging="1134"/>
      <w:outlineLvl w:val="0"/>
    </w:pPr>
    <w:rPr>
      <w:rFonts w:ascii="Arial" w:eastAsia="新細明體"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6F7258"/>
    <w:rPr>
      <w:rFonts w:ascii="Arial" w:eastAsia="新細明體"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unhideWhenUsed/>
    <w:qFormat/>
    <w:rsid w:val="006F7258"/>
    <w:pPr>
      <w:tabs>
        <w:tab w:val="center" w:pos="4153"/>
        <w:tab w:val="right" w:pos="8306"/>
      </w:tabs>
      <w:snapToGrid w:val="0"/>
    </w:pPr>
    <w:rPr>
      <w:sz w:val="20"/>
      <w:szCs w:val="20"/>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uiPriority w:val="99"/>
    <w:qFormat/>
    <w:rsid w:val="006F7258"/>
    <w:rPr>
      <w:sz w:val="20"/>
      <w:szCs w:val="20"/>
    </w:rPr>
  </w:style>
  <w:style w:type="paragraph" w:styleId="11">
    <w:name w:val="index 1"/>
    <w:basedOn w:val="a"/>
    <w:rsid w:val="006F7258"/>
    <w:pPr>
      <w:keepLines/>
      <w:widowControl/>
    </w:pPr>
    <w:rPr>
      <w:rFonts w:ascii="Times New Roman" w:eastAsia="新細明體" w:hAnsi="Times New Roman" w:cs="Times New Roman"/>
      <w:kern w:val="0"/>
      <w:sz w:val="20"/>
      <w:szCs w:val="20"/>
      <w:lang w:val="en-GB" w:eastAsia="en-US"/>
    </w:rPr>
  </w:style>
  <w:style w:type="character" w:customStyle="1" w:styleId="normaltextrun">
    <w:name w:val="normaltextrun"/>
    <w:basedOn w:val="a0"/>
    <w:rsid w:val="006F7258"/>
  </w:style>
  <w:style w:type="table" w:styleId="a5">
    <w:name w:val="Table Grid"/>
    <w:aliases w:val="TableGrid,网格型"/>
    <w:basedOn w:val="a1"/>
    <w:uiPriority w:val="39"/>
    <w:qFormat/>
    <w:rsid w:val="00067A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67AB9"/>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qFormat/>
    <w:rsid w:val="00067AB9"/>
    <w:rPr>
      <w:rFonts w:ascii="Arial" w:eastAsia="MS Mincho" w:hAnsi="Arial" w:cs="Times New Roman"/>
      <w:kern w:val="0"/>
      <w:sz w:val="20"/>
      <w:szCs w:val="24"/>
      <w:lang w:val="en-GB" w:eastAsia="en-GB"/>
    </w:rPr>
  </w:style>
  <w:style w:type="paragraph" w:styleId="a6">
    <w:name w:val="footer"/>
    <w:basedOn w:val="a"/>
    <w:link w:val="a7"/>
    <w:uiPriority w:val="99"/>
    <w:unhideWhenUsed/>
    <w:rsid w:val="00CF3EEE"/>
    <w:pPr>
      <w:tabs>
        <w:tab w:val="center" w:pos="4153"/>
        <w:tab w:val="right" w:pos="8306"/>
      </w:tabs>
      <w:snapToGrid w:val="0"/>
    </w:pPr>
    <w:rPr>
      <w:sz w:val="20"/>
      <w:szCs w:val="20"/>
    </w:rPr>
  </w:style>
  <w:style w:type="character" w:customStyle="1" w:styleId="a7">
    <w:name w:val="頁尾 字元"/>
    <w:basedOn w:val="a0"/>
    <w:link w:val="a6"/>
    <w:uiPriority w:val="99"/>
    <w:rsid w:val="00CF3EEE"/>
    <w:rPr>
      <w:sz w:val="20"/>
      <w:szCs w:val="20"/>
    </w:rPr>
  </w:style>
  <w:style w:type="character" w:styleId="a8">
    <w:name w:val="annotation reference"/>
    <w:basedOn w:val="a0"/>
    <w:uiPriority w:val="99"/>
    <w:semiHidden/>
    <w:unhideWhenUsed/>
    <w:rsid w:val="00D854DA"/>
    <w:rPr>
      <w:sz w:val="18"/>
      <w:szCs w:val="18"/>
    </w:rPr>
  </w:style>
  <w:style w:type="paragraph" w:styleId="a9">
    <w:name w:val="annotation text"/>
    <w:basedOn w:val="a"/>
    <w:link w:val="aa"/>
    <w:uiPriority w:val="99"/>
    <w:semiHidden/>
    <w:unhideWhenUsed/>
    <w:rsid w:val="00D854DA"/>
  </w:style>
  <w:style w:type="character" w:customStyle="1" w:styleId="aa">
    <w:name w:val="註解文字 字元"/>
    <w:basedOn w:val="a0"/>
    <w:link w:val="a9"/>
    <w:uiPriority w:val="99"/>
    <w:semiHidden/>
    <w:rsid w:val="00D854DA"/>
  </w:style>
  <w:style w:type="paragraph" w:styleId="ab">
    <w:name w:val="annotation subject"/>
    <w:basedOn w:val="a9"/>
    <w:next w:val="a9"/>
    <w:link w:val="ac"/>
    <w:uiPriority w:val="99"/>
    <w:semiHidden/>
    <w:unhideWhenUsed/>
    <w:rsid w:val="00D854DA"/>
    <w:rPr>
      <w:b/>
      <w:bCs/>
    </w:rPr>
  </w:style>
  <w:style w:type="character" w:customStyle="1" w:styleId="ac">
    <w:name w:val="註解主旨 字元"/>
    <w:basedOn w:val="aa"/>
    <w:link w:val="ab"/>
    <w:uiPriority w:val="99"/>
    <w:semiHidden/>
    <w:rsid w:val="00D854DA"/>
    <w:rPr>
      <w:b/>
      <w:bCs/>
    </w:rPr>
  </w:style>
  <w:style w:type="paragraph" w:styleId="ad">
    <w:name w:val="Revision"/>
    <w:hidden/>
    <w:uiPriority w:val="99"/>
    <w:semiHidden/>
    <w:rsid w:val="00D854DA"/>
  </w:style>
  <w:style w:type="paragraph" w:styleId="ae">
    <w:name w:val="Balloon Text"/>
    <w:basedOn w:val="a"/>
    <w:link w:val="af"/>
    <w:uiPriority w:val="99"/>
    <w:semiHidden/>
    <w:unhideWhenUsed/>
    <w:rsid w:val="00D854DA"/>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D854DA"/>
    <w:rPr>
      <w:rFonts w:asciiTheme="majorHAnsi" w:eastAsiaTheme="majorEastAsia" w:hAnsiTheme="majorHAnsi" w:cstheme="majorBidi"/>
      <w:sz w:val="18"/>
      <w:szCs w:val="18"/>
    </w:rPr>
  </w:style>
  <w:style w:type="paragraph" w:styleId="a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列表段落,列出段落,列表段落11,P,목록 단락"/>
    <w:basedOn w:val="a"/>
    <w:link w:val="af1"/>
    <w:qFormat/>
    <w:rsid w:val="008E12D7"/>
    <w:pPr>
      <w:ind w:leftChars="200" w:left="480"/>
    </w:pPr>
  </w:style>
  <w:style w:type="character" w:customStyle="1" w:styleId="af1">
    <w:name w:val="清單段落 字元"/>
    <w:aliases w:val="- Bullets 字元,リスト段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0"/>
    <w:qFormat/>
    <w:locked/>
    <w:rsid w:val="001F2E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62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637</Words>
  <Characters>3634</Characters>
  <Application>Microsoft Office Word</Application>
  <DocSecurity>0</DocSecurity>
  <Lines>30</Lines>
  <Paragraphs>8</Paragraphs>
  <ScaleCrop>false</ScaleCrop>
  <Company/>
  <LinksUpToDate>false</LinksUpToDate>
  <CharactersWithSpaces>4263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Simon3 Chen(陳政修)</dc:creator>
  <cp:keywords/>
  <dc:description/>
  <cp:lastModifiedBy>Lider Pan(潘立德)</cp:lastModifiedBy>
  <cp:revision>2</cp:revision>
  <dcterms:created xsi:type="dcterms:W3CDTF">2025-08-15T02:38:00Z</dcterms:created>
  <dcterms:modified xsi:type="dcterms:W3CDTF">2025-08-15T02:38:00Z</dcterms:modified>
</cp:coreProperties>
</file>